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4F006" w14:textId="550B4575" w:rsidR="00BE620E" w:rsidRPr="00BE620E" w:rsidRDefault="00865AAA" w:rsidP="00BE620E">
      <w:pPr>
        <w:pStyle w:val="Titre"/>
      </w:pPr>
      <w:r w:rsidRPr="00BE620E">
        <w:rPr>
          <w:u w:val="single"/>
        </w:rPr>
        <w:t>Enquête</w:t>
      </w:r>
      <w:r w:rsidRPr="00BE620E">
        <w:t xml:space="preserve"> : l’impact de l’utilisation</w:t>
      </w:r>
      <w:r w:rsidR="00271434" w:rsidRPr="00BE620E">
        <w:t xml:space="preserve"> de la scan</w:t>
      </w:r>
      <w:r w:rsidR="00CF2BFF" w:rsidRPr="00BE620E">
        <w:t>-</w:t>
      </w:r>
      <w:r w:rsidR="00271434" w:rsidRPr="00BE620E">
        <w:t xml:space="preserve">car </w:t>
      </w:r>
      <w:r w:rsidR="00CA22D6" w:rsidRPr="00BE620E">
        <w:t xml:space="preserve">sur les personnes </w:t>
      </w:r>
      <w:r w:rsidR="0002188D" w:rsidRPr="00BE620E">
        <w:t>titulaires de</w:t>
      </w:r>
      <w:r w:rsidR="00AF12D9" w:rsidRPr="00BE620E">
        <w:t xml:space="preserve"> </w:t>
      </w:r>
      <w:r w:rsidR="000B23D6" w:rsidRPr="00BE620E">
        <w:t>la carte de stationnement pour personnes handicapée</w:t>
      </w:r>
      <w:r w:rsidR="008215D8" w:rsidRPr="00BE620E">
        <w:t>s</w:t>
      </w:r>
      <w:r w:rsidR="0050734B" w:rsidRPr="00BE620E">
        <w:t xml:space="preserve"> ou les personnes qui les accompagnent dans leurs déplacements</w:t>
      </w:r>
    </w:p>
    <w:p w14:paraId="5FC6D42A" w14:textId="60C7CC6F" w:rsidR="00825747" w:rsidRPr="00C60D32" w:rsidRDefault="00061AE4" w:rsidP="009F18A0">
      <w:pPr>
        <w:spacing w:line="360" w:lineRule="auto"/>
        <w:jc w:val="both"/>
        <w:rPr>
          <w:rFonts w:ascii="Verdana" w:hAnsi="Verdana"/>
          <w:b/>
          <w:bCs/>
          <w:lang w:val="fr-FR"/>
        </w:rPr>
      </w:pPr>
      <w:r w:rsidRPr="00C60D32">
        <w:rPr>
          <w:rFonts w:ascii="Verdana" w:hAnsi="Verdana"/>
          <w:lang w:val="fr-FR"/>
        </w:rPr>
        <w:t>Le présent document a pour objectif d’an</w:t>
      </w:r>
      <w:r w:rsidR="00825747" w:rsidRPr="00C60D32">
        <w:rPr>
          <w:rFonts w:ascii="Verdana" w:hAnsi="Verdana"/>
          <w:lang w:val="fr-FR"/>
        </w:rPr>
        <w:t>alyse</w:t>
      </w:r>
      <w:r w:rsidRPr="00C60D32">
        <w:rPr>
          <w:rFonts w:ascii="Verdana" w:hAnsi="Verdana"/>
          <w:lang w:val="fr-FR"/>
        </w:rPr>
        <w:t>r</w:t>
      </w:r>
      <w:r w:rsidR="00825747" w:rsidRPr="00C60D32">
        <w:rPr>
          <w:rFonts w:ascii="Verdana" w:hAnsi="Verdana"/>
          <w:lang w:val="fr-FR"/>
        </w:rPr>
        <w:t xml:space="preserve"> </w:t>
      </w:r>
      <w:r w:rsidRPr="00C60D32">
        <w:rPr>
          <w:rFonts w:ascii="Verdana" w:hAnsi="Verdana"/>
          <w:lang w:val="fr-FR"/>
        </w:rPr>
        <w:t>l</w:t>
      </w:r>
      <w:r w:rsidR="008C0031" w:rsidRPr="00C60D32">
        <w:rPr>
          <w:rFonts w:ascii="Verdana" w:hAnsi="Verdana"/>
          <w:lang w:val="fr-FR"/>
        </w:rPr>
        <w:t xml:space="preserve">es témoignages </w:t>
      </w:r>
      <w:r w:rsidR="00CC5058" w:rsidRPr="00C60D32">
        <w:rPr>
          <w:rFonts w:ascii="Verdana" w:hAnsi="Verdana"/>
          <w:lang w:val="fr-FR"/>
        </w:rPr>
        <w:t>reçu</w:t>
      </w:r>
      <w:r w:rsidR="00E72232" w:rsidRPr="00C60D32">
        <w:rPr>
          <w:rFonts w:ascii="Verdana" w:hAnsi="Verdana"/>
          <w:lang w:val="fr-FR"/>
        </w:rPr>
        <w:t>s</w:t>
      </w:r>
      <w:r w:rsidR="00CC5058" w:rsidRPr="00C60D32">
        <w:rPr>
          <w:rFonts w:ascii="Verdana" w:hAnsi="Verdana"/>
          <w:lang w:val="fr-FR"/>
        </w:rPr>
        <w:t xml:space="preserve"> par le biais d’un sondage</w:t>
      </w:r>
      <w:r w:rsidR="00A76E5B" w:rsidRPr="00C60D32">
        <w:rPr>
          <w:rFonts w:ascii="Verdana" w:hAnsi="Verdana"/>
          <w:lang w:val="fr-FR"/>
        </w:rPr>
        <w:t xml:space="preserve"> </w:t>
      </w:r>
      <w:r w:rsidR="004231EC" w:rsidRPr="00C60D32">
        <w:rPr>
          <w:rFonts w:ascii="Verdana" w:hAnsi="Verdana"/>
          <w:lang w:val="fr-FR"/>
        </w:rPr>
        <w:t>lancé par le CAWaB durant la période allant du 19-10-2021 au 16-12-2021</w:t>
      </w:r>
      <w:r w:rsidR="00512C6C" w:rsidRPr="00C60D32">
        <w:rPr>
          <w:rFonts w:ascii="Verdana" w:hAnsi="Verdana"/>
          <w:lang w:val="fr-FR"/>
        </w:rPr>
        <w:t>. Ce sondage interrogeait les</w:t>
      </w:r>
      <w:r w:rsidR="00A76E5B" w:rsidRPr="00C60D32">
        <w:rPr>
          <w:rFonts w:ascii="Verdana" w:hAnsi="Verdana"/>
          <w:lang w:val="fr-FR"/>
        </w:rPr>
        <w:t xml:space="preserve"> </w:t>
      </w:r>
      <w:r w:rsidR="008C0031" w:rsidRPr="00C60D32">
        <w:rPr>
          <w:rFonts w:ascii="Verdana" w:hAnsi="Verdana"/>
          <w:lang w:val="fr-FR"/>
        </w:rPr>
        <w:t>personnes en situation de handicap ou de</w:t>
      </w:r>
      <w:r w:rsidR="002766DB" w:rsidRPr="00C60D32">
        <w:rPr>
          <w:rFonts w:ascii="Verdana" w:hAnsi="Verdana"/>
          <w:lang w:val="fr-FR"/>
        </w:rPr>
        <w:t>s</w:t>
      </w:r>
      <w:r w:rsidR="008C0031" w:rsidRPr="00C60D32">
        <w:rPr>
          <w:rFonts w:ascii="Verdana" w:hAnsi="Verdana"/>
          <w:lang w:val="fr-FR"/>
        </w:rPr>
        <w:t xml:space="preserve"> personnes les accompagnant </w:t>
      </w:r>
      <w:r w:rsidR="00512C6C" w:rsidRPr="00C60D32">
        <w:rPr>
          <w:rFonts w:ascii="Verdana" w:hAnsi="Verdana"/>
          <w:lang w:val="fr-FR"/>
        </w:rPr>
        <w:t xml:space="preserve">qui, </w:t>
      </w:r>
      <w:r w:rsidR="008C0031" w:rsidRPr="00C60D32">
        <w:rPr>
          <w:rFonts w:ascii="Verdana" w:hAnsi="Verdana"/>
          <w:lang w:val="fr-FR"/>
        </w:rPr>
        <w:t>dans leurs déplacements en voiture à Bruxelles, en Wallonie ou en Flandre</w:t>
      </w:r>
      <w:r w:rsidR="00512C6C" w:rsidRPr="00C60D32">
        <w:rPr>
          <w:rFonts w:ascii="Verdana" w:hAnsi="Verdana"/>
          <w:lang w:val="fr-FR"/>
        </w:rPr>
        <w:t xml:space="preserve">, auraient </w:t>
      </w:r>
      <w:r w:rsidR="008C0031" w:rsidRPr="00C60D32">
        <w:rPr>
          <w:rFonts w:ascii="Verdana" w:hAnsi="Verdana"/>
          <w:lang w:val="fr-FR"/>
        </w:rPr>
        <w:t>reçu indûment une ou plusieurs redevances de stationnement, alors qu'elles avaient apposé leur carte de stationnement pour personnes handicapées</w:t>
      </w:r>
      <w:r w:rsidR="00E26F84" w:rsidRPr="00C60D32">
        <w:rPr>
          <w:rFonts w:ascii="Verdana" w:hAnsi="Verdana"/>
          <w:lang w:val="fr-FR"/>
        </w:rPr>
        <w:t>.</w:t>
      </w:r>
    </w:p>
    <w:p w14:paraId="186C6D78" w14:textId="080AAE62" w:rsidR="0033568D" w:rsidRPr="00C60D32" w:rsidRDefault="00365411" w:rsidP="00162F00">
      <w:pPr>
        <w:spacing w:line="360" w:lineRule="auto"/>
        <w:jc w:val="both"/>
        <w:rPr>
          <w:rFonts w:ascii="Verdana" w:hAnsi="Verdana"/>
          <w:lang w:val="fr-FR"/>
        </w:rPr>
      </w:pPr>
      <w:r w:rsidRPr="00C60D32">
        <w:rPr>
          <w:rFonts w:ascii="Verdana" w:hAnsi="Verdana"/>
          <w:lang w:val="fr-FR"/>
        </w:rPr>
        <w:t>Ce sondage</w:t>
      </w:r>
      <w:r w:rsidR="00771242" w:rsidRPr="00C60D32">
        <w:rPr>
          <w:rStyle w:val="Appelnotedebasdep"/>
          <w:rFonts w:ascii="Verdana" w:hAnsi="Verdana"/>
          <w:lang w:val="fr-FR"/>
        </w:rPr>
        <w:footnoteReference w:id="2"/>
      </w:r>
      <w:r w:rsidRPr="00C60D32">
        <w:rPr>
          <w:rFonts w:ascii="Verdana" w:hAnsi="Verdana"/>
          <w:lang w:val="fr-FR"/>
        </w:rPr>
        <w:t xml:space="preserve"> a été diffusé sur le site web du CAWaB et sur les réseaux sociaux (Facebook et Instagram).</w:t>
      </w:r>
      <w:r w:rsidR="009C1F07" w:rsidRPr="00C60D32">
        <w:rPr>
          <w:rFonts w:ascii="Verdana" w:hAnsi="Verdana"/>
          <w:lang w:val="fr-FR"/>
        </w:rPr>
        <w:t xml:space="preserve"> </w:t>
      </w:r>
    </w:p>
    <w:p w14:paraId="24E328E1" w14:textId="0BA40C5F" w:rsidR="00C156E8" w:rsidRPr="00C60D32" w:rsidRDefault="007B7123" w:rsidP="00162F00">
      <w:pPr>
        <w:spacing w:line="360" w:lineRule="auto"/>
        <w:jc w:val="both"/>
        <w:rPr>
          <w:rFonts w:ascii="Verdana" w:hAnsi="Verdana"/>
          <w:lang w:val="fr-FR"/>
        </w:rPr>
      </w:pPr>
      <w:r w:rsidRPr="00C60D32">
        <w:rPr>
          <w:rFonts w:ascii="Verdana" w:hAnsi="Verdana"/>
          <w:lang w:val="fr-FR"/>
        </w:rPr>
        <w:t xml:space="preserve">Nous avons reçu au total 41 témoignages pertinents, dont une vingtaine </w:t>
      </w:r>
      <w:r w:rsidR="00C156E8" w:rsidRPr="00C60D32">
        <w:rPr>
          <w:rFonts w:ascii="Verdana" w:hAnsi="Verdana"/>
          <w:lang w:val="fr-FR"/>
        </w:rPr>
        <w:t xml:space="preserve">concernaient </w:t>
      </w:r>
      <w:r w:rsidR="003A1DA5" w:rsidRPr="00C60D32">
        <w:rPr>
          <w:rFonts w:ascii="Verdana" w:hAnsi="Verdana"/>
          <w:lang w:val="fr-FR"/>
        </w:rPr>
        <w:t xml:space="preserve">uniquement </w:t>
      </w:r>
      <w:r w:rsidR="00C156E8" w:rsidRPr="00C60D32">
        <w:rPr>
          <w:rFonts w:ascii="Verdana" w:hAnsi="Verdana"/>
          <w:lang w:val="fr-FR"/>
        </w:rPr>
        <w:t xml:space="preserve">les pratiques de </w:t>
      </w:r>
      <w:r w:rsidR="00B0410C" w:rsidRPr="00C60D32">
        <w:rPr>
          <w:rFonts w:ascii="Verdana" w:hAnsi="Verdana"/>
          <w:lang w:val="fr-FR"/>
        </w:rPr>
        <w:t>l’Agence régionale bruxelloise du stationnement (Parking.Brussels).</w:t>
      </w:r>
    </w:p>
    <w:p w14:paraId="5BD08C1B" w14:textId="5A7A4644" w:rsidR="004070B9" w:rsidRPr="00C60D32" w:rsidRDefault="00032C73" w:rsidP="00162F00">
      <w:pPr>
        <w:spacing w:line="360" w:lineRule="auto"/>
        <w:jc w:val="both"/>
        <w:rPr>
          <w:rFonts w:ascii="Verdana" w:hAnsi="Verdana"/>
          <w:lang w:val="fr-FR"/>
        </w:rPr>
      </w:pPr>
      <w:r w:rsidRPr="00C60D32">
        <w:rPr>
          <w:rFonts w:ascii="Verdana" w:hAnsi="Verdana"/>
          <w:lang w:val="fr-FR"/>
        </w:rPr>
        <w:t xml:space="preserve">Le </w:t>
      </w:r>
      <w:r w:rsidR="004070B9" w:rsidRPr="00C60D32">
        <w:rPr>
          <w:rFonts w:ascii="Verdana" w:hAnsi="Verdana"/>
          <w:lang w:val="fr-FR"/>
        </w:rPr>
        <w:t>panel de témoins se compose </w:t>
      </w:r>
      <w:r w:rsidR="00F20AA4" w:rsidRPr="00C60D32">
        <w:rPr>
          <w:rFonts w:ascii="Verdana" w:hAnsi="Verdana"/>
          <w:lang w:val="fr-FR"/>
        </w:rPr>
        <w:t xml:space="preserve">de </w:t>
      </w:r>
      <w:r w:rsidR="004070B9" w:rsidRPr="00C60D32">
        <w:rPr>
          <w:rFonts w:ascii="Verdana" w:hAnsi="Verdana"/>
          <w:lang w:val="fr-FR"/>
        </w:rPr>
        <w:t xml:space="preserve">: </w:t>
      </w:r>
    </w:p>
    <w:p w14:paraId="2320955F" w14:textId="61441053" w:rsidR="004070B9" w:rsidRPr="00C60D32" w:rsidRDefault="007A6C80" w:rsidP="004070B9">
      <w:pPr>
        <w:pStyle w:val="Paragraphedeliste"/>
        <w:numPr>
          <w:ilvl w:val="0"/>
          <w:numId w:val="7"/>
        </w:numPr>
        <w:spacing w:line="360" w:lineRule="auto"/>
        <w:jc w:val="both"/>
        <w:rPr>
          <w:rFonts w:ascii="Verdana" w:hAnsi="Verdana"/>
        </w:rPr>
      </w:pPr>
      <w:r w:rsidRPr="00C60D32">
        <w:rPr>
          <w:rFonts w:ascii="Verdana" w:hAnsi="Verdana"/>
          <w:lang w:val="fr-FR"/>
        </w:rPr>
        <w:t xml:space="preserve">26 </w:t>
      </w:r>
      <w:r w:rsidR="00EF5F54" w:rsidRPr="00C60D32">
        <w:rPr>
          <w:rFonts w:ascii="Verdana" w:hAnsi="Verdana"/>
          <w:lang w:val="fr-FR"/>
        </w:rPr>
        <w:t>personnes dét</w:t>
      </w:r>
      <w:r w:rsidR="004070B9" w:rsidRPr="00C60D32">
        <w:rPr>
          <w:rFonts w:ascii="Verdana" w:hAnsi="Verdana"/>
          <w:lang w:val="fr-FR"/>
        </w:rPr>
        <w:t>entrices d’</w:t>
      </w:r>
      <w:r w:rsidRPr="00C60D32">
        <w:rPr>
          <w:rFonts w:ascii="Verdana" w:hAnsi="Verdana"/>
          <w:lang w:val="fr-FR"/>
        </w:rPr>
        <w:t xml:space="preserve">une carte de stationnement </w:t>
      </w:r>
      <w:r w:rsidR="00ED1EA2" w:rsidRPr="00C60D32">
        <w:rPr>
          <w:rFonts w:ascii="Verdana" w:hAnsi="Verdana"/>
          <w:lang w:val="fr-FR"/>
        </w:rPr>
        <w:t>pour personnes handicapées (ci-après PMR)</w:t>
      </w:r>
      <w:r w:rsidR="004070B9" w:rsidRPr="00C60D32">
        <w:rPr>
          <w:rFonts w:ascii="Verdana" w:hAnsi="Verdana"/>
          <w:lang w:val="fr-FR"/>
        </w:rPr>
        <w:t>.</w:t>
      </w:r>
      <w:r w:rsidR="00D458E2" w:rsidRPr="00C60D32">
        <w:rPr>
          <w:rFonts w:ascii="Verdana" w:hAnsi="Verdana"/>
          <w:lang w:val="fr-FR"/>
        </w:rPr>
        <w:t xml:space="preserve"> </w:t>
      </w:r>
    </w:p>
    <w:p w14:paraId="26E12AFF" w14:textId="0B333CB0" w:rsidR="004070B9" w:rsidRPr="00C60D32" w:rsidRDefault="00E41BDD" w:rsidP="004070B9">
      <w:pPr>
        <w:pStyle w:val="Paragraphedeliste"/>
        <w:numPr>
          <w:ilvl w:val="0"/>
          <w:numId w:val="7"/>
        </w:numPr>
        <w:spacing w:line="360" w:lineRule="auto"/>
        <w:jc w:val="both"/>
        <w:rPr>
          <w:rFonts w:ascii="Verdana" w:hAnsi="Verdana"/>
        </w:rPr>
      </w:pPr>
      <w:r w:rsidRPr="00C60D32">
        <w:rPr>
          <w:rFonts w:ascii="Verdana" w:hAnsi="Verdana"/>
          <w:lang w:val="fr-FR"/>
        </w:rPr>
        <w:t xml:space="preserve">15 personnes </w:t>
      </w:r>
      <w:r w:rsidR="004070B9" w:rsidRPr="00C60D32">
        <w:rPr>
          <w:rFonts w:ascii="Verdana" w:hAnsi="Verdana"/>
          <w:lang w:val="fr-FR"/>
        </w:rPr>
        <w:t xml:space="preserve">qui </w:t>
      </w:r>
      <w:r w:rsidRPr="00C60D32">
        <w:rPr>
          <w:rFonts w:ascii="Verdana" w:hAnsi="Verdana"/>
          <w:lang w:val="fr-FR"/>
        </w:rPr>
        <w:t xml:space="preserve">ont </w:t>
      </w:r>
      <w:r w:rsidR="00195D7A" w:rsidRPr="00C60D32">
        <w:rPr>
          <w:rFonts w:ascii="Verdana" w:hAnsi="Verdana"/>
          <w:lang w:val="fr-FR"/>
        </w:rPr>
        <w:t xml:space="preserve">pour </w:t>
      </w:r>
      <w:r w:rsidRPr="00C60D32">
        <w:rPr>
          <w:rFonts w:ascii="Verdana" w:hAnsi="Verdana"/>
          <w:lang w:val="fr-FR"/>
        </w:rPr>
        <w:t xml:space="preserve">habitude de transporter des </w:t>
      </w:r>
      <w:r w:rsidR="00195D7A" w:rsidRPr="00C60D32">
        <w:rPr>
          <w:rFonts w:ascii="Verdana" w:hAnsi="Verdana"/>
          <w:lang w:val="fr-FR"/>
        </w:rPr>
        <w:t>personnes à mobilité réduite</w:t>
      </w:r>
      <w:r w:rsidR="004070B9" w:rsidRPr="00C60D32">
        <w:rPr>
          <w:rFonts w:ascii="Verdana" w:hAnsi="Verdana"/>
          <w:lang w:val="fr-FR"/>
        </w:rPr>
        <w:t xml:space="preserve"> détentrices de cette carte, dans leur véhicule.</w:t>
      </w:r>
    </w:p>
    <w:p w14:paraId="52A105DE" w14:textId="32AA58AB" w:rsidR="00ED1EA2" w:rsidRPr="00C60D32" w:rsidRDefault="00DD729B" w:rsidP="004070B9">
      <w:pPr>
        <w:spacing w:line="360" w:lineRule="auto"/>
        <w:jc w:val="both"/>
        <w:rPr>
          <w:rFonts w:ascii="Verdana" w:hAnsi="Verdana"/>
          <w:lang w:val="fr-FR"/>
        </w:rPr>
      </w:pPr>
      <w:r w:rsidRPr="00C60D32">
        <w:rPr>
          <w:rFonts w:ascii="Verdana" w:hAnsi="Verdana"/>
          <w:lang w:val="fr-FR"/>
        </w:rPr>
        <w:t xml:space="preserve">Au niveau des </w:t>
      </w:r>
      <w:r w:rsidR="002475F2" w:rsidRPr="00C60D32">
        <w:rPr>
          <w:rFonts w:ascii="Verdana" w:hAnsi="Verdana"/>
          <w:lang w:val="fr-FR"/>
        </w:rPr>
        <w:t xml:space="preserve">pratiques </w:t>
      </w:r>
      <w:r w:rsidR="00ED1EA2" w:rsidRPr="00C60D32">
        <w:rPr>
          <w:rFonts w:ascii="Verdana" w:hAnsi="Verdana"/>
          <w:lang w:val="fr-FR"/>
        </w:rPr>
        <w:t xml:space="preserve">de mobilité </w:t>
      </w:r>
      <w:r w:rsidR="002475F2" w:rsidRPr="00C60D32">
        <w:rPr>
          <w:rFonts w:ascii="Verdana" w:hAnsi="Verdana"/>
          <w:lang w:val="fr-FR"/>
        </w:rPr>
        <w:t>de</w:t>
      </w:r>
      <w:r w:rsidR="00ED1EA2" w:rsidRPr="00C60D32">
        <w:rPr>
          <w:rFonts w:ascii="Verdana" w:hAnsi="Verdana"/>
          <w:lang w:val="fr-FR"/>
        </w:rPr>
        <w:t>s PMR </w:t>
      </w:r>
      <w:r w:rsidR="00F20AA4" w:rsidRPr="00C60D32">
        <w:rPr>
          <w:rFonts w:ascii="Verdana" w:hAnsi="Verdana"/>
          <w:lang w:val="fr-FR"/>
        </w:rPr>
        <w:t>détentrices d’une carte de stationnement pour personnes handicapées</w:t>
      </w:r>
      <w:r w:rsidR="00ED1EA2" w:rsidRPr="00C60D32">
        <w:rPr>
          <w:rFonts w:ascii="Verdana" w:hAnsi="Verdana"/>
          <w:lang w:val="fr-FR"/>
        </w:rPr>
        <w:t>:</w:t>
      </w:r>
    </w:p>
    <w:p w14:paraId="4E1EFF90" w14:textId="77777777" w:rsidR="00ED1EA2" w:rsidRPr="00C60D32" w:rsidRDefault="008938C5" w:rsidP="00ED1EA2">
      <w:pPr>
        <w:pStyle w:val="Paragraphedeliste"/>
        <w:numPr>
          <w:ilvl w:val="0"/>
          <w:numId w:val="7"/>
        </w:numPr>
        <w:spacing w:line="360" w:lineRule="auto"/>
        <w:jc w:val="both"/>
        <w:rPr>
          <w:rFonts w:ascii="Verdana" w:hAnsi="Verdana"/>
        </w:rPr>
      </w:pPr>
      <w:r w:rsidRPr="00C60D32">
        <w:rPr>
          <w:rFonts w:ascii="Verdana" w:hAnsi="Verdana"/>
          <w:lang w:val="fr-FR"/>
        </w:rPr>
        <w:t xml:space="preserve">14 </w:t>
      </w:r>
      <w:r w:rsidR="00ED1EA2" w:rsidRPr="00C60D32">
        <w:rPr>
          <w:rFonts w:ascii="Verdana" w:hAnsi="Verdana"/>
          <w:lang w:val="fr-FR"/>
        </w:rPr>
        <w:t xml:space="preserve">répondants se </w:t>
      </w:r>
      <w:r w:rsidR="006748DB" w:rsidRPr="00C60D32">
        <w:rPr>
          <w:rFonts w:ascii="Verdana" w:hAnsi="Verdana"/>
          <w:lang w:val="fr-FR"/>
        </w:rPr>
        <w:t>déplacent régulièrement au moyen de</w:t>
      </w:r>
      <w:r w:rsidRPr="00C60D32">
        <w:rPr>
          <w:rFonts w:ascii="Verdana" w:hAnsi="Verdana"/>
          <w:lang w:val="fr-FR"/>
        </w:rPr>
        <w:t xml:space="preserve"> plusieurs véhicules différents</w:t>
      </w:r>
    </w:p>
    <w:p w14:paraId="45D68CCF" w14:textId="45E6492A" w:rsidR="00271EEE" w:rsidRPr="00C60D32" w:rsidRDefault="008938C5" w:rsidP="00ED1EA2">
      <w:pPr>
        <w:pStyle w:val="Paragraphedeliste"/>
        <w:numPr>
          <w:ilvl w:val="0"/>
          <w:numId w:val="7"/>
        </w:numPr>
        <w:spacing w:line="360" w:lineRule="auto"/>
        <w:jc w:val="both"/>
        <w:rPr>
          <w:rFonts w:ascii="Verdana" w:hAnsi="Verdana"/>
        </w:rPr>
      </w:pPr>
      <w:r w:rsidRPr="00C60D32">
        <w:rPr>
          <w:rFonts w:ascii="Verdana" w:hAnsi="Verdana"/>
          <w:lang w:val="fr-FR"/>
        </w:rPr>
        <w:t xml:space="preserve">12 </w:t>
      </w:r>
      <w:r w:rsidR="00CB3FE1" w:rsidRPr="00C60D32">
        <w:rPr>
          <w:rFonts w:ascii="Verdana" w:hAnsi="Verdana"/>
          <w:lang w:val="fr-FR"/>
        </w:rPr>
        <w:t>répondants</w:t>
      </w:r>
      <w:r w:rsidR="008215D8" w:rsidRPr="00C60D32">
        <w:rPr>
          <w:rFonts w:ascii="Verdana" w:hAnsi="Verdana"/>
          <w:lang w:val="fr-FR"/>
        </w:rPr>
        <w:t xml:space="preserve"> n'utilisent qu'</w:t>
      </w:r>
      <w:r w:rsidRPr="00C60D32">
        <w:rPr>
          <w:rFonts w:ascii="Verdana" w:hAnsi="Verdana"/>
          <w:lang w:val="fr-FR"/>
        </w:rPr>
        <w:t>un seul véhicule</w:t>
      </w:r>
      <w:r w:rsidR="00CB3FE1" w:rsidRPr="00C60D32">
        <w:rPr>
          <w:rFonts w:ascii="Verdana" w:hAnsi="Verdana"/>
          <w:lang w:val="fr-FR"/>
        </w:rPr>
        <w:t xml:space="preserve"> dans leurs déplacements</w:t>
      </w:r>
      <w:r w:rsidRPr="00C60D32">
        <w:rPr>
          <w:rFonts w:ascii="Verdana" w:hAnsi="Verdana"/>
          <w:lang w:val="fr-FR"/>
        </w:rPr>
        <w:t xml:space="preserve">. </w:t>
      </w:r>
    </w:p>
    <w:p w14:paraId="719B3C06" w14:textId="77777777" w:rsidR="00B25E1D" w:rsidRPr="00C60D32" w:rsidRDefault="00B25E1D" w:rsidP="00162F00">
      <w:pPr>
        <w:spacing w:line="360" w:lineRule="auto"/>
        <w:jc w:val="both"/>
        <w:rPr>
          <w:rFonts w:ascii="Verdana" w:hAnsi="Verdana"/>
          <w:lang w:val="fr-FR"/>
        </w:rPr>
      </w:pPr>
    </w:p>
    <w:p w14:paraId="498FA1FE" w14:textId="77777777" w:rsidR="00B0410C" w:rsidRPr="00C60D32" w:rsidRDefault="002B4AF8" w:rsidP="00162F00">
      <w:pPr>
        <w:spacing w:line="360" w:lineRule="auto"/>
        <w:jc w:val="both"/>
        <w:rPr>
          <w:rFonts w:ascii="Verdana" w:hAnsi="Verdana"/>
          <w:lang w:val="fr-FR"/>
        </w:rPr>
      </w:pPr>
      <w:r w:rsidRPr="00C60D32">
        <w:rPr>
          <w:rFonts w:ascii="Verdana" w:hAnsi="Verdana"/>
          <w:lang w:val="fr-FR"/>
        </w:rPr>
        <w:lastRenderedPageBreak/>
        <w:t xml:space="preserve">Les trois principales communes concernées </w:t>
      </w:r>
      <w:r w:rsidR="00271EEE" w:rsidRPr="00C60D32">
        <w:rPr>
          <w:rFonts w:ascii="Verdana" w:hAnsi="Verdana"/>
          <w:lang w:val="fr-FR"/>
        </w:rPr>
        <w:t xml:space="preserve">par l’envoi de ces redevances </w:t>
      </w:r>
      <w:r w:rsidR="00B71C21" w:rsidRPr="00C60D32">
        <w:rPr>
          <w:rFonts w:ascii="Verdana" w:hAnsi="Verdana"/>
          <w:lang w:val="fr-FR"/>
        </w:rPr>
        <w:t xml:space="preserve">alors que la carte était apposée sur le pare-brise </w:t>
      </w:r>
      <w:r w:rsidRPr="00C60D32">
        <w:rPr>
          <w:rFonts w:ascii="Verdana" w:hAnsi="Verdana"/>
          <w:lang w:val="fr-FR"/>
        </w:rPr>
        <w:t>sont</w:t>
      </w:r>
      <w:r w:rsidR="001A41BD" w:rsidRPr="00C60D32">
        <w:rPr>
          <w:rFonts w:ascii="Verdana" w:hAnsi="Verdana"/>
          <w:lang w:val="fr-FR"/>
        </w:rPr>
        <w:t> : la Ville de Bruxelles, Ixelles</w:t>
      </w:r>
      <w:r w:rsidR="00825425" w:rsidRPr="00C60D32">
        <w:rPr>
          <w:rFonts w:ascii="Verdana" w:hAnsi="Verdana"/>
          <w:lang w:val="fr-FR"/>
        </w:rPr>
        <w:t xml:space="preserve"> et Schaerbeek</w:t>
      </w:r>
      <w:r w:rsidR="00A47744" w:rsidRPr="00C60D32">
        <w:rPr>
          <w:rFonts w:ascii="Verdana" w:hAnsi="Verdana"/>
          <w:lang w:val="fr-FR"/>
        </w:rPr>
        <w:t>.</w:t>
      </w:r>
      <w:r w:rsidR="37103E09" w:rsidRPr="00C60D32">
        <w:rPr>
          <w:rFonts w:ascii="Verdana" w:hAnsi="Verdana"/>
          <w:lang w:val="fr-FR"/>
        </w:rPr>
        <w:t xml:space="preserve"> </w:t>
      </w:r>
      <w:r w:rsidR="00B71C21" w:rsidRPr="00C60D32">
        <w:rPr>
          <w:rFonts w:ascii="Verdana" w:hAnsi="Verdana"/>
          <w:lang w:val="fr-FR"/>
        </w:rPr>
        <w:t>Pour rappel, l</w:t>
      </w:r>
      <w:r w:rsidR="37103E09" w:rsidRPr="00C60D32">
        <w:rPr>
          <w:rFonts w:ascii="Verdana" w:hAnsi="Verdana"/>
          <w:lang w:val="fr-FR"/>
        </w:rPr>
        <w:t xml:space="preserve">’enquête concernait l’ensemble des communes </w:t>
      </w:r>
      <w:r w:rsidR="00F7389D" w:rsidRPr="00C60D32">
        <w:rPr>
          <w:rFonts w:ascii="Verdana" w:hAnsi="Verdana"/>
          <w:lang w:val="fr-FR"/>
        </w:rPr>
        <w:t>de</w:t>
      </w:r>
      <w:r w:rsidR="00B0305F" w:rsidRPr="00C60D32">
        <w:rPr>
          <w:rFonts w:ascii="Verdana" w:hAnsi="Verdana"/>
          <w:lang w:val="fr-FR"/>
        </w:rPr>
        <w:t xml:space="preserve"> Belgique</w:t>
      </w:r>
      <w:r w:rsidR="61E93993" w:rsidRPr="00C60D32">
        <w:rPr>
          <w:rFonts w:ascii="Verdana" w:hAnsi="Verdana"/>
          <w:lang w:val="fr-FR"/>
        </w:rPr>
        <w:t>.</w:t>
      </w:r>
      <w:r w:rsidR="00B71C21" w:rsidRPr="00C60D32">
        <w:rPr>
          <w:rFonts w:ascii="Verdana" w:hAnsi="Verdana"/>
          <w:lang w:val="fr-FR"/>
        </w:rPr>
        <w:t xml:space="preserve"> </w:t>
      </w:r>
    </w:p>
    <w:p w14:paraId="23EB2AF8" w14:textId="0DFD805D" w:rsidR="0005047B" w:rsidRPr="00C60D32" w:rsidRDefault="00F06608" w:rsidP="00162F00">
      <w:pPr>
        <w:spacing w:line="360" w:lineRule="auto"/>
        <w:jc w:val="both"/>
        <w:rPr>
          <w:rFonts w:ascii="Verdana" w:hAnsi="Verdana"/>
          <w:u w:val="single"/>
          <w:lang w:val="fr-FR"/>
        </w:rPr>
      </w:pPr>
      <w:r w:rsidRPr="00C60D32">
        <w:rPr>
          <w:rFonts w:ascii="Verdana" w:hAnsi="Verdana"/>
          <w:u w:val="single"/>
          <w:lang w:val="fr-FR"/>
        </w:rPr>
        <w:t>T</w:t>
      </w:r>
      <w:r w:rsidR="00EF5405" w:rsidRPr="00C60D32">
        <w:rPr>
          <w:rFonts w:ascii="Verdana" w:hAnsi="Verdana"/>
          <w:u w:val="single"/>
          <w:lang w:val="fr-FR"/>
        </w:rPr>
        <w:t>ableau</w:t>
      </w:r>
      <w:r w:rsidRPr="00C60D32">
        <w:rPr>
          <w:rFonts w:ascii="Verdana" w:hAnsi="Verdana"/>
          <w:u w:val="single"/>
          <w:lang w:val="fr-FR"/>
        </w:rPr>
        <w:t xml:space="preserve"> 1</w:t>
      </w:r>
      <w:r w:rsidRPr="00C60D32">
        <w:rPr>
          <w:rStyle w:val="Appelnotedebasdep"/>
          <w:rFonts w:ascii="Verdana" w:hAnsi="Verdana"/>
          <w:u w:val="single"/>
          <w:lang w:val="fr-FR"/>
        </w:rPr>
        <w:footnoteReference w:id="3"/>
      </w:r>
      <w:r w:rsidRPr="00C60D32">
        <w:rPr>
          <w:rFonts w:ascii="Verdana" w:hAnsi="Verdana"/>
          <w:u w:val="single"/>
          <w:lang w:val="fr-FR"/>
        </w:rPr>
        <w:t xml:space="preserve"> :  </w:t>
      </w:r>
      <w:r w:rsidR="00EA6601" w:rsidRPr="00C60D32">
        <w:rPr>
          <w:rFonts w:ascii="Verdana" w:hAnsi="Verdana"/>
          <w:u w:val="single"/>
          <w:lang w:val="fr-FR"/>
        </w:rPr>
        <w:t>nombre de fois qu’une commune a été signalée par les répondants comme lieu d’émission d’une redevance indue :</w:t>
      </w:r>
    </w:p>
    <w:tbl>
      <w:tblPr>
        <w:tblStyle w:val="Grilledutableau"/>
        <w:tblW w:w="0" w:type="auto"/>
        <w:tblLook w:val="04A0" w:firstRow="1" w:lastRow="0" w:firstColumn="1" w:lastColumn="0" w:noHBand="0" w:noVBand="1"/>
      </w:tblPr>
      <w:tblGrid>
        <w:gridCol w:w="2494"/>
        <w:gridCol w:w="2867"/>
      </w:tblGrid>
      <w:tr w:rsidR="00636214" w:rsidRPr="00C60D32" w14:paraId="1618BA87" w14:textId="77777777" w:rsidTr="00B0410C">
        <w:trPr>
          <w:trHeight w:val="112"/>
        </w:trPr>
        <w:tc>
          <w:tcPr>
            <w:tcW w:w="2494" w:type="dxa"/>
            <w:noWrap/>
            <w:hideMark/>
          </w:tcPr>
          <w:p w14:paraId="3E1C1A8A" w14:textId="6236CD12" w:rsidR="00636214" w:rsidRPr="00C60D32" w:rsidRDefault="00636214" w:rsidP="009C320B">
            <w:pPr>
              <w:spacing w:line="360" w:lineRule="auto"/>
              <w:jc w:val="both"/>
              <w:rPr>
                <w:rFonts w:ascii="Verdana" w:hAnsi="Verdana"/>
                <w:b/>
                <w:bCs/>
              </w:rPr>
            </w:pPr>
            <w:r w:rsidRPr="00C60D32">
              <w:rPr>
                <w:rFonts w:ascii="Verdana" w:hAnsi="Verdana"/>
                <w:b/>
                <w:bCs/>
              </w:rPr>
              <w:t>Commune </w:t>
            </w:r>
          </w:p>
        </w:tc>
        <w:tc>
          <w:tcPr>
            <w:tcW w:w="2867" w:type="dxa"/>
            <w:noWrap/>
            <w:hideMark/>
          </w:tcPr>
          <w:p w14:paraId="110208CF" w14:textId="4610B0F9" w:rsidR="00636214" w:rsidRPr="00C60D32" w:rsidRDefault="00761B8E" w:rsidP="009C320B">
            <w:pPr>
              <w:spacing w:line="360" w:lineRule="auto"/>
              <w:jc w:val="both"/>
              <w:rPr>
                <w:rFonts w:ascii="Verdana" w:hAnsi="Verdana"/>
                <w:b/>
                <w:bCs/>
              </w:rPr>
            </w:pPr>
            <w:r w:rsidRPr="00C60D32">
              <w:rPr>
                <w:rFonts w:ascii="Verdana" w:hAnsi="Verdana"/>
                <w:b/>
                <w:bCs/>
              </w:rPr>
              <w:t>Nombre</w:t>
            </w:r>
            <w:r w:rsidR="00625F81" w:rsidRPr="00C60D32">
              <w:rPr>
                <w:rFonts w:ascii="Verdana" w:hAnsi="Verdana"/>
                <w:b/>
                <w:bCs/>
              </w:rPr>
              <w:t xml:space="preserve"> </w:t>
            </w:r>
            <w:r w:rsidR="00473768" w:rsidRPr="00C60D32">
              <w:rPr>
                <w:rFonts w:ascii="Verdana" w:hAnsi="Verdana"/>
                <w:b/>
                <w:bCs/>
              </w:rPr>
              <w:t>d’occurrences</w:t>
            </w:r>
          </w:p>
        </w:tc>
      </w:tr>
      <w:tr w:rsidR="00636214" w:rsidRPr="00C60D32" w14:paraId="58F1112A" w14:textId="77777777" w:rsidTr="00B0410C">
        <w:trPr>
          <w:trHeight w:val="156"/>
        </w:trPr>
        <w:tc>
          <w:tcPr>
            <w:tcW w:w="2494" w:type="dxa"/>
            <w:noWrap/>
            <w:hideMark/>
          </w:tcPr>
          <w:p w14:paraId="4DB891E7" w14:textId="77777777" w:rsidR="00636214" w:rsidRPr="00C60D32" w:rsidRDefault="00636214" w:rsidP="009C320B">
            <w:pPr>
              <w:spacing w:line="360" w:lineRule="auto"/>
              <w:jc w:val="both"/>
              <w:rPr>
                <w:rFonts w:ascii="Verdana" w:hAnsi="Verdana"/>
              </w:rPr>
            </w:pPr>
            <w:r w:rsidRPr="00C60D32">
              <w:rPr>
                <w:rFonts w:ascii="Verdana" w:hAnsi="Verdana"/>
              </w:rPr>
              <w:t>Bruxelles-Ville</w:t>
            </w:r>
          </w:p>
        </w:tc>
        <w:tc>
          <w:tcPr>
            <w:tcW w:w="2867" w:type="dxa"/>
            <w:noWrap/>
            <w:hideMark/>
          </w:tcPr>
          <w:p w14:paraId="3F70797A" w14:textId="77777777" w:rsidR="00636214" w:rsidRPr="00C60D32" w:rsidRDefault="00636214" w:rsidP="009C320B">
            <w:pPr>
              <w:spacing w:line="360" w:lineRule="auto"/>
              <w:jc w:val="both"/>
              <w:rPr>
                <w:rFonts w:ascii="Verdana" w:hAnsi="Verdana"/>
              </w:rPr>
            </w:pPr>
            <w:r w:rsidRPr="00C60D32">
              <w:rPr>
                <w:rFonts w:ascii="Verdana" w:hAnsi="Verdana"/>
              </w:rPr>
              <w:t>13</w:t>
            </w:r>
          </w:p>
        </w:tc>
      </w:tr>
      <w:tr w:rsidR="00636214" w:rsidRPr="00C60D32" w14:paraId="120875D0" w14:textId="77777777" w:rsidTr="00B0410C">
        <w:trPr>
          <w:trHeight w:val="112"/>
        </w:trPr>
        <w:tc>
          <w:tcPr>
            <w:tcW w:w="2494" w:type="dxa"/>
            <w:noWrap/>
            <w:hideMark/>
          </w:tcPr>
          <w:p w14:paraId="332C5BEA" w14:textId="77777777" w:rsidR="00636214" w:rsidRPr="00C60D32" w:rsidRDefault="00636214" w:rsidP="009C320B">
            <w:pPr>
              <w:spacing w:line="360" w:lineRule="auto"/>
              <w:jc w:val="both"/>
              <w:rPr>
                <w:rFonts w:ascii="Verdana" w:hAnsi="Verdana"/>
              </w:rPr>
            </w:pPr>
            <w:r w:rsidRPr="00C60D32">
              <w:rPr>
                <w:rFonts w:ascii="Verdana" w:hAnsi="Verdana"/>
              </w:rPr>
              <w:t>Ixelles</w:t>
            </w:r>
          </w:p>
        </w:tc>
        <w:tc>
          <w:tcPr>
            <w:tcW w:w="2867" w:type="dxa"/>
            <w:noWrap/>
            <w:hideMark/>
          </w:tcPr>
          <w:p w14:paraId="0CFAF151" w14:textId="77777777" w:rsidR="00636214" w:rsidRPr="00C60D32" w:rsidRDefault="00636214" w:rsidP="009C320B">
            <w:pPr>
              <w:spacing w:line="360" w:lineRule="auto"/>
              <w:jc w:val="both"/>
              <w:rPr>
                <w:rFonts w:ascii="Verdana" w:hAnsi="Verdana"/>
              </w:rPr>
            </w:pPr>
            <w:r w:rsidRPr="00C60D32">
              <w:rPr>
                <w:rFonts w:ascii="Verdana" w:hAnsi="Verdana"/>
              </w:rPr>
              <w:t>12</w:t>
            </w:r>
          </w:p>
        </w:tc>
      </w:tr>
      <w:tr w:rsidR="00636214" w:rsidRPr="00C60D32" w14:paraId="649BD543" w14:textId="77777777" w:rsidTr="00B0410C">
        <w:trPr>
          <w:trHeight w:val="112"/>
        </w:trPr>
        <w:tc>
          <w:tcPr>
            <w:tcW w:w="2494" w:type="dxa"/>
            <w:noWrap/>
            <w:hideMark/>
          </w:tcPr>
          <w:p w14:paraId="699C67AE" w14:textId="77777777" w:rsidR="00636214" w:rsidRPr="00C60D32" w:rsidRDefault="00636214" w:rsidP="009C320B">
            <w:pPr>
              <w:spacing w:line="360" w:lineRule="auto"/>
              <w:jc w:val="both"/>
              <w:rPr>
                <w:rFonts w:ascii="Verdana" w:hAnsi="Verdana"/>
              </w:rPr>
            </w:pPr>
            <w:r w:rsidRPr="00C60D32">
              <w:rPr>
                <w:rFonts w:ascii="Verdana" w:hAnsi="Verdana"/>
              </w:rPr>
              <w:t>Schaerbeek</w:t>
            </w:r>
          </w:p>
        </w:tc>
        <w:tc>
          <w:tcPr>
            <w:tcW w:w="2867" w:type="dxa"/>
            <w:noWrap/>
            <w:hideMark/>
          </w:tcPr>
          <w:p w14:paraId="56B12316" w14:textId="77777777" w:rsidR="00636214" w:rsidRPr="00C60D32" w:rsidRDefault="00636214" w:rsidP="009C320B">
            <w:pPr>
              <w:spacing w:line="360" w:lineRule="auto"/>
              <w:jc w:val="both"/>
              <w:rPr>
                <w:rFonts w:ascii="Verdana" w:hAnsi="Verdana"/>
              </w:rPr>
            </w:pPr>
            <w:r w:rsidRPr="00C60D32">
              <w:rPr>
                <w:rFonts w:ascii="Verdana" w:hAnsi="Verdana"/>
              </w:rPr>
              <w:t>9</w:t>
            </w:r>
          </w:p>
        </w:tc>
      </w:tr>
      <w:tr w:rsidR="00636214" w:rsidRPr="00C60D32" w14:paraId="3D86F4AA" w14:textId="77777777" w:rsidTr="00B0410C">
        <w:trPr>
          <w:trHeight w:val="112"/>
        </w:trPr>
        <w:tc>
          <w:tcPr>
            <w:tcW w:w="2494" w:type="dxa"/>
            <w:noWrap/>
            <w:hideMark/>
          </w:tcPr>
          <w:p w14:paraId="4951561D" w14:textId="77777777" w:rsidR="00636214" w:rsidRPr="00C60D32" w:rsidRDefault="00636214" w:rsidP="009C320B">
            <w:pPr>
              <w:spacing w:line="360" w:lineRule="auto"/>
              <w:jc w:val="both"/>
              <w:rPr>
                <w:rFonts w:ascii="Verdana" w:hAnsi="Verdana"/>
              </w:rPr>
            </w:pPr>
            <w:r w:rsidRPr="00C60D32">
              <w:rPr>
                <w:rFonts w:ascii="Verdana" w:hAnsi="Verdana"/>
              </w:rPr>
              <w:t>Molenbeek-St-Jean</w:t>
            </w:r>
          </w:p>
        </w:tc>
        <w:tc>
          <w:tcPr>
            <w:tcW w:w="2867" w:type="dxa"/>
            <w:noWrap/>
            <w:hideMark/>
          </w:tcPr>
          <w:p w14:paraId="2ACAB4CD" w14:textId="77777777" w:rsidR="00636214" w:rsidRPr="00C60D32" w:rsidRDefault="00636214" w:rsidP="009C320B">
            <w:pPr>
              <w:spacing w:line="360" w:lineRule="auto"/>
              <w:jc w:val="both"/>
              <w:rPr>
                <w:rFonts w:ascii="Verdana" w:hAnsi="Verdana"/>
              </w:rPr>
            </w:pPr>
            <w:r w:rsidRPr="00C60D32">
              <w:rPr>
                <w:rFonts w:ascii="Verdana" w:hAnsi="Verdana"/>
              </w:rPr>
              <w:t>4</w:t>
            </w:r>
          </w:p>
        </w:tc>
      </w:tr>
      <w:tr w:rsidR="00636214" w:rsidRPr="00C60D32" w14:paraId="7029D61D" w14:textId="77777777" w:rsidTr="00B0410C">
        <w:trPr>
          <w:trHeight w:val="112"/>
        </w:trPr>
        <w:tc>
          <w:tcPr>
            <w:tcW w:w="2494" w:type="dxa"/>
            <w:noWrap/>
            <w:hideMark/>
          </w:tcPr>
          <w:p w14:paraId="7D64EF93" w14:textId="77777777" w:rsidR="00636214" w:rsidRPr="00C60D32" w:rsidRDefault="00636214" w:rsidP="009C320B">
            <w:pPr>
              <w:spacing w:line="360" w:lineRule="auto"/>
              <w:jc w:val="both"/>
              <w:rPr>
                <w:rFonts w:ascii="Verdana" w:hAnsi="Verdana"/>
              </w:rPr>
            </w:pPr>
            <w:r w:rsidRPr="00C60D32">
              <w:rPr>
                <w:rFonts w:ascii="Verdana" w:hAnsi="Verdana"/>
              </w:rPr>
              <w:t>Evere</w:t>
            </w:r>
          </w:p>
        </w:tc>
        <w:tc>
          <w:tcPr>
            <w:tcW w:w="2867" w:type="dxa"/>
            <w:noWrap/>
            <w:hideMark/>
          </w:tcPr>
          <w:p w14:paraId="08925093" w14:textId="77777777" w:rsidR="00636214" w:rsidRPr="00C60D32" w:rsidRDefault="00636214" w:rsidP="009C320B">
            <w:pPr>
              <w:spacing w:line="360" w:lineRule="auto"/>
              <w:jc w:val="both"/>
              <w:rPr>
                <w:rFonts w:ascii="Verdana" w:hAnsi="Verdana"/>
              </w:rPr>
            </w:pPr>
            <w:r w:rsidRPr="00C60D32">
              <w:rPr>
                <w:rFonts w:ascii="Verdana" w:hAnsi="Verdana"/>
              </w:rPr>
              <w:t>3</w:t>
            </w:r>
          </w:p>
        </w:tc>
      </w:tr>
      <w:tr w:rsidR="00636214" w:rsidRPr="00C60D32" w14:paraId="3F30CBDA" w14:textId="77777777" w:rsidTr="00B0410C">
        <w:trPr>
          <w:trHeight w:val="112"/>
        </w:trPr>
        <w:tc>
          <w:tcPr>
            <w:tcW w:w="2494" w:type="dxa"/>
            <w:noWrap/>
            <w:hideMark/>
          </w:tcPr>
          <w:p w14:paraId="10081804" w14:textId="77777777" w:rsidR="00636214" w:rsidRPr="00C60D32" w:rsidRDefault="00636214" w:rsidP="009C320B">
            <w:pPr>
              <w:spacing w:line="360" w:lineRule="auto"/>
              <w:jc w:val="both"/>
              <w:rPr>
                <w:rFonts w:ascii="Verdana" w:hAnsi="Verdana"/>
              </w:rPr>
            </w:pPr>
            <w:r w:rsidRPr="00C60D32">
              <w:rPr>
                <w:rFonts w:ascii="Verdana" w:hAnsi="Verdana"/>
              </w:rPr>
              <w:t>Woluwé-St-Lambert</w:t>
            </w:r>
          </w:p>
        </w:tc>
        <w:tc>
          <w:tcPr>
            <w:tcW w:w="2867" w:type="dxa"/>
            <w:noWrap/>
            <w:hideMark/>
          </w:tcPr>
          <w:p w14:paraId="4928D99A" w14:textId="77777777" w:rsidR="00636214" w:rsidRPr="00C60D32" w:rsidRDefault="00636214" w:rsidP="009C320B">
            <w:pPr>
              <w:spacing w:line="360" w:lineRule="auto"/>
              <w:jc w:val="both"/>
              <w:rPr>
                <w:rFonts w:ascii="Verdana" w:hAnsi="Verdana"/>
              </w:rPr>
            </w:pPr>
            <w:r w:rsidRPr="00C60D32">
              <w:rPr>
                <w:rFonts w:ascii="Verdana" w:hAnsi="Verdana"/>
              </w:rPr>
              <w:t>3</w:t>
            </w:r>
          </w:p>
        </w:tc>
      </w:tr>
      <w:tr w:rsidR="00636214" w:rsidRPr="00C60D32" w14:paraId="25DB79D9" w14:textId="77777777" w:rsidTr="00B0410C">
        <w:trPr>
          <w:trHeight w:val="112"/>
        </w:trPr>
        <w:tc>
          <w:tcPr>
            <w:tcW w:w="2494" w:type="dxa"/>
            <w:noWrap/>
            <w:hideMark/>
          </w:tcPr>
          <w:p w14:paraId="4E093B0B" w14:textId="77777777" w:rsidR="00636214" w:rsidRPr="00C60D32" w:rsidRDefault="00636214" w:rsidP="009C320B">
            <w:pPr>
              <w:spacing w:line="360" w:lineRule="auto"/>
              <w:jc w:val="both"/>
              <w:rPr>
                <w:rFonts w:ascii="Verdana" w:hAnsi="Verdana"/>
              </w:rPr>
            </w:pPr>
            <w:r w:rsidRPr="00C60D32">
              <w:rPr>
                <w:rFonts w:ascii="Verdana" w:hAnsi="Verdana"/>
              </w:rPr>
              <w:t>Jette</w:t>
            </w:r>
          </w:p>
        </w:tc>
        <w:tc>
          <w:tcPr>
            <w:tcW w:w="2867" w:type="dxa"/>
            <w:noWrap/>
            <w:hideMark/>
          </w:tcPr>
          <w:p w14:paraId="62D87A5F" w14:textId="77777777" w:rsidR="00636214" w:rsidRPr="00C60D32" w:rsidRDefault="00636214" w:rsidP="009C320B">
            <w:pPr>
              <w:spacing w:line="360" w:lineRule="auto"/>
              <w:jc w:val="both"/>
              <w:rPr>
                <w:rFonts w:ascii="Verdana" w:hAnsi="Verdana"/>
              </w:rPr>
            </w:pPr>
            <w:r w:rsidRPr="00C60D32">
              <w:rPr>
                <w:rFonts w:ascii="Verdana" w:hAnsi="Verdana"/>
              </w:rPr>
              <w:t>3</w:t>
            </w:r>
          </w:p>
        </w:tc>
      </w:tr>
      <w:tr w:rsidR="00636214" w:rsidRPr="00C60D32" w14:paraId="35D4CC8E" w14:textId="77777777" w:rsidTr="00B0410C">
        <w:trPr>
          <w:trHeight w:val="112"/>
        </w:trPr>
        <w:tc>
          <w:tcPr>
            <w:tcW w:w="2494" w:type="dxa"/>
            <w:noWrap/>
            <w:hideMark/>
          </w:tcPr>
          <w:p w14:paraId="6FDE4834" w14:textId="77777777" w:rsidR="00636214" w:rsidRPr="00C60D32" w:rsidRDefault="00636214" w:rsidP="009C320B">
            <w:pPr>
              <w:spacing w:line="360" w:lineRule="auto"/>
              <w:jc w:val="both"/>
              <w:rPr>
                <w:rFonts w:ascii="Verdana" w:hAnsi="Verdana"/>
              </w:rPr>
            </w:pPr>
            <w:r w:rsidRPr="00C60D32">
              <w:rPr>
                <w:rFonts w:ascii="Verdana" w:hAnsi="Verdana"/>
              </w:rPr>
              <w:t>Saint-Gilles</w:t>
            </w:r>
          </w:p>
        </w:tc>
        <w:tc>
          <w:tcPr>
            <w:tcW w:w="2867" w:type="dxa"/>
            <w:noWrap/>
            <w:hideMark/>
          </w:tcPr>
          <w:p w14:paraId="71070842" w14:textId="77777777" w:rsidR="00636214" w:rsidRPr="00C60D32" w:rsidRDefault="00636214" w:rsidP="009C320B">
            <w:pPr>
              <w:spacing w:line="360" w:lineRule="auto"/>
              <w:jc w:val="both"/>
              <w:rPr>
                <w:rFonts w:ascii="Verdana" w:hAnsi="Verdana"/>
              </w:rPr>
            </w:pPr>
            <w:r w:rsidRPr="00C60D32">
              <w:rPr>
                <w:rFonts w:ascii="Verdana" w:hAnsi="Verdana"/>
              </w:rPr>
              <w:t>3</w:t>
            </w:r>
          </w:p>
        </w:tc>
      </w:tr>
      <w:tr w:rsidR="00636214" w:rsidRPr="00C60D32" w14:paraId="2A093563" w14:textId="77777777" w:rsidTr="00B0410C">
        <w:trPr>
          <w:trHeight w:val="112"/>
        </w:trPr>
        <w:tc>
          <w:tcPr>
            <w:tcW w:w="2494" w:type="dxa"/>
            <w:noWrap/>
            <w:hideMark/>
          </w:tcPr>
          <w:p w14:paraId="3FB831BD" w14:textId="77777777" w:rsidR="00636214" w:rsidRPr="00C60D32" w:rsidRDefault="00636214" w:rsidP="009C320B">
            <w:pPr>
              <w:spacing w:line="360" w:lineRule="auto"/>
              <w:jc w:val="both"/>
              <w:rPr>
                <w:rFonts w:ascii="Verdana" w:hAnsi="Verdana"/>
              </w:rPr>
            </w:pPr>
            <w:r w:rsidRPr="00C60D32">
              <w:rPr>
                <w:rFonts w:ascii="Verdana" w:hAnsi="Verdana"/>
              </w:rPr>
              <w:t>Uccle</w:t>
            </w:r>
          </w:p>
        </w:tc>
        <w:tc>
          <w:tcPr>
            <w:tcW w:w="2867" w:type="dxa"/>
            <w:noWrap/>
            <w:hideMark/>
          </w:tcPr>
          <w:p w14:paraId="5CF47A6B" w14:textId="77777777" w:rsidR="00636214" w:rsidRPr="00C60D32" w:rsidRDefault="00636214" w:rsidP="009C320B">
            <w:pPr>
              <w:spacing w:line="360" w:lineRule="auto"/>
              <w:jc w:val="both"/>
              <w:rPr>
                <w:rFonts w:ascii="Verdana" w:hAnsi="Verdana"/>
              </w:rPr>
            </w:pPr>
            <w:r w:rsidRPr="00C60D32">
              <w:rPr>
                <w:rFonts w:ascii="Verdana" w:hAnsi="Verdana"/>
              </w:rPr>
              <w:t>3</w:t>
            </w:r>
          </w:p>
        </w:tc>
      </w:tr>
      <w:tr w:rsidR="00636214" w:rsidRPr="00C60D32" w14:paraId="40F831B1" w14:textId="77777777" w:rsidTr="00B0410C">
        <w:trPr>
          <w:trHeight w:val="112"/>
        </w:trPr>
        <w:tc>
          <w:tcPr>
            <w:tcW w:w="2494" w:type="dxa"/>
            <w:noWrap/>
            <w:hideMark/>
          </w:tcPr>
          <w:p w14:paraId="3E51DAA0" w14:textId="77777777" w:rsidR="00636214" w:rsidRPr="00C60D32" w:rsidRDefault="00636214" w:rsidP="009C320B">
            <w:pPr>
              <w:spacing w:line="360" w:lineRule="auto"/>
              <w:jc w:val="both"/>
              <w:rPr>
                <w:rFonts w:ascii="Verdana" w:hAnsi="Verdana"/>
              </w:rPr>
            </w:pPr>
            <w:r w:rsidRPr="00C60D32">
              <w:rPr>
                <w:rFonts w:ascii="Verdana" w:hAnsi="Verdana"/>
              </w:rPr>
              <w:t>St Josse-ten-Noode</w:t>
            </w:r>
          </w:p>
        </w:tc>
        <w:tc>
          <w:tcPr>
            <w:tcW w:w="2867" w:type="dxa"/>
            <w:noWrap/>
            <w:hideMark/>
          </w:tcPr>
          <w:p w14:paraId="5AD88F24" w14:textId="77777777" w:rsidR="00636214" w:rsidRPr="00C60D32" w:rsidRDefault="00636214" w:rsidP="009C320B">
            <w:pPr>
              <w:spacing w:line="360" w:lineRule="auto"/>
              <w:jc w:val="both"/>
              <w:rPr>
                <w:rFonts w:ascii="Verdana" w:hAnsi="Verdana"/>
              </w:rPr>
            </w:pPr>
            <w:r w:rsidRPr="00C60D32">
              <w:rPr>
                <w:rFonts w:ascii="Verdana" w:hAnsi="Verdana"/>
              </w:rPr>
              <w:t>2</w:t>
            </w:r>
          </w:p>
        </w:tc>
      </w:tr>
      <w:tr w:rsidR="00636214" w:rsidRPr="00C60D32" w14:paraId="41BAB6F1" w14:textId="77777777" w:rsidTr="00B0410C">
        <w:trPr>
          <w:trHeight w:val="112"/>
        </w:trPr>
        <w:tc>
          <w:tcPr>
            <w:tcW w:w="2494" w:type="dxa"/>
            <w:noWrap/>
            <w:hideMark/>
          </w:tcPr>
          <w:p w14:paraId="0C97366F" w14:textId="77777777" w:rsidR="00636214" w:rsidRPr="00C60D32" w:rsidRDefault="00636214" w:rsidP="009C320B">
            <w:pPr>
              <w:spacing w:line="360" w:lineRule="auto"/>
              <w:jc w:val="both"/>
              <w:rPr>
                <w:rFonts w:ascii="Verdana" w:hAnsi="Verdana"/>
              </w:rPr>
            </w:pPr>
            <w:r w:rsidRPr="00C60D32">
              <w:rPr>
                <w:rFonts w:ascii="Verdana" w:hAnsi="Verdana"/>
              </w:rPr>
              <w:t>Berchem-Ste-Agathe</w:t>
            </w:r>
          </w:p>
        </w:tc>
        <w:tc>
          <w:tcPr>
            <w:tcW w:w="2867" w:type="dxa"/>
            <w:noWrap/>
            <w:hideMark/>
          </w:tcPr>
          <w:p w14:paraId="3ADCBFE6" w14:textId="77777777" w:rsidR="00636214" w:rsidRPr="00C60D32" w:rsidRDefault="00636214" w:rsidP="009C320B">
            <w:pPr>
              <w:spacing w:line="360" w:lineRule="auto"/>
              <w:jc w:val="both"/>
              <w:rPr>
                <w:rFonts w:ascii="Verdana" w:hAnsi="Verdana"/>
              </w:rPr>
            </w:pPr>
            <w:r w:rsidRPr="00C60D32">
              <w:rPr>
                <w:rFonts w:ascii="Verdana" w:hAnsi="Verdana"/>
              </w:rPr>
              <w:t>2</w:t>
            </w:r>
          </w:p>
        </w:tc>
      </w:tr>
      <w:tr w:rsidR="00636214" w:rsidRPr="00C60D32" w14:paraId="1DB18E3A" w14:textId="77777777" w:rsidTr="00B0410C">
        <w:trPr>
          <w:trHeight w:val="112"/>
        </w:trPr>
        <w:tc>
          <w:tcPr>
            <w:tcW w:w="2494" w:type="dxa"/>
            <w:noWrap/>
            <w:hideMark/>
          </w:tcPr>
          <w:p w14:paraId="330913F8" w14:textId="77777777" w:rsidR="00636214" w:rsidRPr="00C60D32" w:rsidRDefault="00636214" w:rsidP="009C320B">
            <w:pPr>
              <w:spacing w:line="360" w:lineRule="auto"/>
              <w:jc w:val="both"/>
              <w:rPr>
                <w:rFonts w:ascii="Verdana" w:hAnsi="Verdana"/>
              </w:rPr>
            </w:pPr>
            <w:r w:rsidRPr="00C60D32">
              <w:rPr>
                <w:rFonts w:ascii="Verdana" w:hAnsi="Verdana"/>
              </w:rPr>
              <w:t>Liège</w:t>
            </w:r>
          </w:p>
        </w:tc>
        <w:tc>
          <w:tcPr>
            <w:tcW w:w="2867" w:type="dxa"/>
            <w:noWrap/>
            <w:hideMark/>
          </w:tcPr>
          <w:p w14:paraId="0A19DFF6" w14:textId="77777777" w:rsidR="00636214" w:rsidRPr="00C60D32" w:rsidRDefault="00636214" w:rsidP="009C320B">
            <w:pPr>
              <w:spacing w:line="360" w:lineRule="auto"/>
              <w:jc w:val="both"/>
              <w:rPr>
                <w:rFonts w:ascii="Verdana" w:hAnsi="Verdana"/>
              </w:rPr>
            </w:pPr>
            <w:r w:rsidRPr="00C60D32">
              <w:rPr>
                <w:rFonts w:ascii="Verdana" w:hAnsi="Verdana"/>
              </w:rPr>
              <w:t>2</w:t>
            </w:r>
          </w:p>
        </w:tc>
      </w:tr>
      <w:tr w:rsidR="00636214" w:rsidRPr="00C60D32" w14:paraId="38E52065" w14:textId="77777777" w:rsidTr="00B0410C">
        <w:trPr>
          <w:trHeight w:val="112"/>
        </w:trPr>
        <w:tc>
          <w:tcPr>
            <w:tcW w:w="2494" w:type="dxa"/>
            <w:noWrap/>
            <w:hideMark/>
          </w:tcPr>
          <w:p w14:paraId="3FAA00D7" w14:textId="77777777" w:rsidR="00636214" w:rsidRPr="00C60D32" w:rsidRDefault="00636214" w:rsidP="009C320B">
            <w:pPr>
              <w:spacing w:line="360" w:lineRule="auto"/>
              <w:jc w:val="both"/>
              <w:rPr>
                <w:rFonts w:ascii="Verdana" w:hAnsi="Verdana"/>
              </w:rPr>
            </w:pPr>
            <w:r w:rsidRPr="00C60D32">
              <w:rPr>
                <w:rFonts w:ascii="Verdana" w:hAnsi="Verdana"/>
              </w:rPr>
              <w:t>Anderlecht</w:t>
            </w:r>
          </w:p>
        </w:tc>
        <w:tc>
          <w:tcPr>
            <w:tcW w:w="2867" w:type="dxa"/>
            <w:noWrap/>
            <w:hideMark/>
          </w:tcPr>
          <w:p w14:paraId="60F883CC" w14:textId="77777777" w:rsidR="00636214" w:rsidRPr="00C60D32" w:rsidRDefault="00636214" w:rsidP="009C320B">
            <w:pPr>
              <w:spacing w:line="360" w:lineRule="auto"/>
              <w:jc w:val="both"/>
              <w:rPr>
                <w:rFonts w:ascii="Verdana" w:hAnsi="Verdana"/>
              </w:rPr>
            </w:pPr>
            <w:r w:rsidRPr="00C60D32">
              <w:rPr>
                <w:rFonts w:ascii="Verdana" w:hAnsi="Verdana"/>
              </w:rPr>
              <w:t>1</w:t>
            </w:r>
          </w:p>
        </w:tc>
      </w:tr>
      <w:tr w:rsidR="00636214" w:rsidRPr="00C60D32" w14:paraId="6DD1D408" w14:textId="77777777" w:rsidTr="00B0410C">
        <w:trPr>
          <w:trHeight w:val="112"/>
        </w:trPr>
        <w:tc>
          <w:tcPr>
            <w:tcW w:w="2494" w:type="dxa"/>
            <w:noWrap/>
            <w:hideMark/>
          </w:tcPr>
          <w:p w14:paraId="4918A320" w14:textId="77777777" w:rsidR="00636214" w:rsidRPr="00C60D32" w:rsidRDefault="00636214" w:rsidP="009C320B">
            <w:pPr>
              <w:spacing w:line="360" w:lineRule="auto"/>
              <w:jc w:val="both"/>
              <w:rPr>
                <w:rFonts w:ascii="Verdana" w:hAnsi="Verdana"/>
              </w:rPr>
            </w:pPr>
            <w:r w:rsidRPr="00C60D32">
              <w:rPr>
                <w:rFonts w:ascii="Verdana" w:hAnsi="Verdana"/>
              </w:rPr>
              <w:t>Blankenberge</w:t>
            </w:r>
          </w:p>
        </w:tc>
        <w:tc>
          <w:tcPr>
            <w:tcW w:w="2867" w:type="dxa"/>
            <w:noWrap/>
            <w:hideMark/>
          </w:tcPr>
          <w:p w14:paraId="4AA66DDF" w14:textId="77777777" w:rsidR="00636214" w:rsidRPr="00C60D32" w:rsidRDefault="00636214" w:rsidP="009C320B">
            <w:pPr>
              <w:spacing w:line="360" w:lineRule="auto"/>
              <w:jc w:val="both"/>
              <w:rPr>
                <w:rFonts w:ascii="Verdana" w:hAnsi="Verdana"/>
              </w:rPr>
            </w:pPr>
            <w:r w:rsidRPr="00C60D32">
              <w:rPr>
                <w:rFonts w:ascii="Verdana" w:hAnsi="Verdana"/>
              </w:rPr>
              <w:t>1</w:t>
            </w:r>
          </w:p>
        </w:tc>
      </w:tr>
      <w:tr w:rsidR="00636214" w:rsidRPr="00C60D32" w14:paraId="50CAE282" w14:textId="77777777" w:rsidTr="00B0410C">
        <w:trPr>
          <w:trHeight w:val="112"/>
        </w:trPr>
        <w:tc>
          <w:tcPr>
            <w:tcW w:w="2494" w:type="dxa"/>
            <w:noWrap/>
            <w:hideMark/>
          </w:tcPr>
          <w:p w14:paraId="25C036D0" w14:textId="77777777" w:rsidR="00636214" w:rsidRPr="00C60D32" w:rsidRDefault="00636214" w:rsidP="009C320B">
            <w:pPr>
              <w:spacing w:line="360" w:lineRule="auto"/>
              <w:jc w:val="both"/>
              <w:rPr>
                <w:rFonts w:ascii="Verdana" w:hAnsi="Verdana"/>
              </w:rPr>
            </w:pPr>
            <w:r w:rsidRPr="00C60D32">
              <w:rPr>
                <w:rFonts w:ascii="Verdana" w:hAnsi="Verdana"/>
              </w:rPr>
              <w:t>Charleroi</w:t>
            </w:r>
          </w:p>
        </w:tc>
        <w:tc>
          <w:tcPr>
            <w:tcW w:w="2867" w:type="dxa"/>
            <w:noWrap/>
            <w:hideMark/>
          </w:tcPr>
          <w:p w14:paraId="1C8C6351" w14:textId="77777777" w:rsidR="00636214" w:rsidRPr="00C60D32" w:rsidRDefault="00636214" w:rsidP="009C320B">
            <w:pPr>
              <w:spacing w:line="360" w:lineRule="auto"/>
              <w:jc w:val="both"/>
              <w:rPr>
                <w:rFonts w:ascii="Verdana" w:hAnsi="Verdana"/>
              </w:rPr>
            </w:pPr>
            <w:r w:rsidRPr="00C60D32">
              <w:rPr>
                <w:rFonts w:ascii="Verdana" w:hAnsi="Verdana"/>
              </w:rPr>
              <w:t>1</w:t>
            </w:r>
          </w:p>
        </w:tc>
      </w:tr>
      <w:tr w:rsidR="00636214" w:rsidRPr="00C60D32" w14:paraId="2F7E2FBA" w14:textId="77777777" w:rsidTr="00B0410C">
        <w:trPr>
          <w:trHeight w:val="112"/>
        </w:trPr>
        <w:tc>
          <w:tcPr>
            <w:tcW w:w="2494" w:type="dxa"/>
            <w:noWrap/>
            <w:hideMark/>
          </w:tcPr>
          <w:p w14:paraId="12606507" w14:textId="77777777" w:rsidR="00636214" w:rsidRPr="00C60D32" w:rsidRDefault="00636214" w:rsidP="009C320B">
            <w:pPr>
              <w:spacing w:line="360" w:lineRule="auto"/>
              <w:jc w:val="both"/>
              <w:rPr>
                <w:rFonts w:ascii="Verdana" w:hAnsi="Verdana"/>
              </w:rPr>
            </w:pPr>
            <w:r w:rsidRPr="00C60D32">
              <w:rPr>
                <w:rFonts w:ascii="Verdana" w:hAnsi="Verdana"/>
              </w:rPr>
              <w:t>Forest</w:t>
            </w:r>
          </w:p>
        </w:tc>
        <w:tc>
          <w:tcPr>
            <w:tcW w:w="2867" w:type="dxa"/>
            <w:noWrap/>
            <w:hideMark/>
          </w:tcPr>
          <w:p w14:paraId="1C096541" w14:textId="77777777" w:rsidR="00636214" w:rsidRPr="00C60D32" w:rsidRDefault="00636214" w:rsidP="009C320B">
            <w:pPr>
              <w:spacing w:line="360" w:lineRule="auto"/>
              <w:jc w:val="both"/>
              <w:rPr>
                <w:rFonts w:ascii="Verdana" w:hAnsi="Verdana"/>
              </w:rPr>
            </w:pPr>
            <w:r w:rsidRPr="00C60D32">
              <w:rPr>
                <w:rFonts w:ascii="Verdana" w:hAnsi="Verdana"/>
              </w:rPr>
              <w:t>1</w:t>
            </w:r>
          </w:p>
        </w:tc>
      </w:tr>
      <w:tr w:rsidR="00636214" w:rsidRPr="00C60D32" w14:paraId="6AA4E13B" w14:textId="77777777" w:rsidTr="00B0410C">
        <w:trPr>
          <w:trHeight w:val="112"/>
        </w:trPr>
        <w:tc>
          <w:tcPr>
            <w:tcW w:w="2494" w:type="dxa"/>
            <w:noWrap/>
            <w:hideMark/>
          </w:tcPr>
          <w:p w14:paraId="16F9D1FF" w14:textId="77777777" w:rsidR="00636214" w:rsidRPr="00C60D32" w:rsidRDefault="00636214" w:rsidP="009C320B">
            <w:pPr>
              <w:spacing w:line="360" w:lineRule="auto"/>
              <w:jc w:val="both"/>
              <w:rPr>
                <w:rFonts w:ascii="Verdana" w:hAnsi="Verdana"/>
                <w:b/>
                <w:bCs/>
              </w:rPr>
            </w:pPr>
            <w:r w:rsidRPr="00C60D32">
              <w:rPr>
                <w:rFonts w:ascii="Verdana" w:hAnsi="Verdana"/>
                <w:b/>
                <w:bCs/>
              </w:rPr>
              <w:t>Total général</w:t>
            </w:r>
          </w:p>
        </w:tc>
        <w:tc>
          <w:tcPr>
            <w:tcW w:w="2867" w:type="dxa"/>
            <w:noWrap/>
            <w:hideMark/>
          </w:tcPr>
          <w:p w14:paraId="350A63D6" w14:textId="77777777" w:rsidR="00636214" w:rsidRPr="00C60D32" w:rsidRDefault="00636214" w:rsidP="009C320B">
            <w:pPr>
              <w:spacing w:line="360" w:lineRule="auto"/>
              <w:jc w:val="both"/>
              <w:rPr>
                <w:rFonts w:ascii="Verdana" w:hAnsi="Verdana"/>
                <w:b/>
                <w:bCs/>
              </w:rPr>
            </w:pPr>
            <w:r w:rsidRPr="00C60D32">
              <w:rPr>
                <w:rFonts w:ascii="Verdana" w:hAnsi="Verdana"/>
                <w:b/>
                <w:bCs/>
              </w:rPr>
              <w:t>63</w:t>
            </w:r>
          </w:p>
        </w:tc>
      </w:tr>
    </w:tbl>
    <w:p w14:paraId="4115E925" w14:textId="77777777" w:rsidR="009F1832" w:rsidRPr="00C60D32" w:rsidRDefault="009F1832" w:rsidP="00162F00">
      <w:pPr>
        <w:spacing w:line="360" w:lineRule="auto"/>
        <w:jc w:val="both"/>
        <w:rPr>
          <w:rFonts w:ascii="Verdana" w:hAnsi="Verdana"/>
          <w:lang w:val="fr-FR"/>
        </w:rPr>
      </w:pPr>
    </w:p>
    <w:p w14:paraId="76DB2236" w14:textId="2123E32A" w:rsidR="00D860BA" w:rsidRPr="00C60D32" w:rsidRDefault="00715BF0" w:rsidP="00162F00">
      <w:pPr>
        <w:spacing w:line="360" w:lineRule="auto"/>
        <w:jc w:val="both"/>
        <w:rPr>
          <w:rFonts w:ascii="Verdana" w:hAnsi="Verdana"/>
          <w:lang w:val="fr-FR"/>
        </w:rPr>
      </w:pPr>
      <w:r w:rsidRPr="00C60D32">
        <w:rPr>
          <w:rFonts w:ascii="Verdana" w:hAnsi="Verdana"/>
          <w:lang w:val="fr-FR"/>
        </w:rPr>
        <w:lastRenderedPageBreak/>
        <w:t xml:space="preserve">94% des communes </w:t>
      </w:r>
      <w:r w:rsidR="00D33078" w:rsidRPr="00C60D32">
        <w:rPr>
          <w:rFonts w:ascii="Verdana" w:hAnsi="Verdana"/>
          <w:lang w:val="fr-FR"/>
        </w:rPr>
        <w:t>concernées par la problématique</w:t>
      </w:r>
      <w:r w:rsidRPr="00C60D32">
        <w:rPr>
          <w:rFonts w:ascii="Verdana" w:hAnsi="Verdana"/>
          <w:lang w:val="fr-FR"/>
        </w:rPr>
        <w:t xml:space="preserve"> font partie de la région Bruxelles-Capitale </w:t>
      </w:r>
      <w:r w:rsidR="001814D6" w:rsidRPr="00C60D32">
        <w:rPr>
          <w:rFonts w:ascii="Verdana" w:hAnsi="Verdana"/>
          <w:lang w:val="fr-FR"/>
        </w:rPr>
        <w:t>(</w:t>
      </w:r>
      <w:r w:rsidR="0034070E" w:rsidRPr="00C60D32">
        <w:rPr>
          <w:rFonts w:ascii="Verdana" w:hAnsi="Verdana"/>
          <w:lang w:val="fr-FR"/>
        </w:rPr>
        <w:t>seule</w:t>
      </w:r>
      <w:r w:rsidR="008F4FAC" w:rsidRPr="00C60D32">
        <w:rPr>
          <w:rFonts w:ascii="Verdana" w:hAnsi="Verdana"/>
          <w:lang w:val="fr-FR"/>
        </w:rPr>
        <w:t>ment</w:t>
      </w:r>
      <w:r w:rsidR="0034070E" w:rsidRPr="00C60D32">
        <w:rPr>
          <w:rFonts w:ascii="Verdana" w:hAnsi="Verdana"/>
          <w:lang w:val="fr-FR"/>
        </w:rPr>
        <w:t xml:space="preserve"> </w:t>
      </w:r>
      <w:r w:rsidR="0059542C" w:rsidRPr="00C60D32">
        <w:rPr>
          <w:rFonts w:ascii="Verdana" w:hAnsi="Verdana"/>
          <w:lang w:val="fr-FR"/>
        </w:rPr>
        <w:t xml:space="preserve">4 personnes </w:t>
      </w:r>
      <w:r w:rsidR="00943A97" w:rsidRPr="00C60D32">
        <w:rPr>
          <w:rFonts w:ascii="Verdana" w:hAnsi="Verdana"/>
          <w:lang w:val="fr-FR"/>
        </w:rPr>
        <w:t xml:space="preserve">ont </w:t>
      </w:r>
      <w:r w:rsidR="00A27823" w:rsidRPr="00C60D32">
        <w:rPr>
          <w:rFonts w:ascii="Verdana" w:hAnsi="Verdana"/>
          <w:lang w:val="fr-FR"/>
        </w:rPr>
        <w:t xml:space="preserve">fait part de </w:t>
      </w:r>
      <w:r w:rsidR="00D37B4F" w:rsidRPr="00C60D32">
        <w:rPr>
          <w:rFonts w:ascii="Verdana" w:hAnsi="Verdana"/>
          <w:lang w:val="fr-FR"/>
        </w:rPr>
        <w:t xml:space="preserve">leurs </w:t>
      </w:r>
      <w:r w:rsidR="00A27823" w:rsidRPr="00C60D32">
        <w:rPr>
          <w:rFonts w:ascii="Verdana" w:hAnsi="Verdana"/>
          <w:lang w:val="fr-FR"/>
        </w:rPr>
        <w:t xml:space="preserve">remarques </w:t>
      </w:r>
      <w:r w:rsidR="00B923EB" w:rsidRPr="00C60D32">
        <w:rPr>
          <w:rFonts w:ascii="Verdana" w:hAnsi="Verdana"/>
          <w:lang w:val="fr-FR"/>
        </w:rPr>
        <w:t xml:space="preserve">relatives </w:t>
      </w:r>
      <w:r w:rsidR="00A27823" w:rsidRPr="00C60D32">
        <w:rPr>
          <w:rFonts w:ascii="Verdana" w:hAnsi="Verdana"/>
          <w:lang w:val="fr-FR"/>
        </w:rPr>
        <w:t>à la réception indue d’un</w:t>
      </w:r>
      <w:r w:rsidR="005221C4" w:rsidRPr="00C60D32">
        <w:rPr>
          <w:rFonts w:ascii="Verdana" w:hAnsi="Verdana"/>
          <w:lang w:val="fr-FR"/>
        </w:rPr>
        <w:t>e</w:t>
      </w:r>
      <w:r w:rsidR="00A27823" w:rsidRPr="00C60D32">
        <w:rPr>
          <w:rFonts w:ascii="Verdana" w:hAnsi="Verdana"/>
          <w:lang w:val="fr-FR"/>
        </w:rPr>
        <w:t xml:space="preserve"> ou plusieurs</w:t>
      </w:r>
      <w:r w:rsidR="0034070E" w:rsidRPr="00C60D32">
        <w:rPr>
          <w:rFonts w:ascii="Verdana" w:hAnsi="Verdana"/>
          <w:lang w:val="fr-FR"/>
        </w:rPr>
        <w:t xml:space="preserve"> redevance</w:t>
      </w:r>
      <w:r w:rsidR="00A27823" w:rsidRPr="00C60D32">
        <w:rPr>
          <w:rFonts w:ascii="Verdana" w:hAnsi="Verdana"/>
          <w:lang w:val="fr-FR"/>
        </w:rPr>
        <w:t>s</w:t>
      </w:r>
      <w:r w:rsidR="0034070E" w:rsidRPr="00C60D32">
        <w:rPr>
          <w:rFonts w:ascii="Verdana" w:hAnsi="Verdana"/>
          <w:lang w:val="fr-FR"/>
        </w:rPr>
        <w:t xml:space="preserve"> en dehors de </w:t>
      </w:r>
      <w:r w:rsidR="00943A97" w:rsidRPr="00C60D32">
        <w:rPr>
          <w:rFonts w:ascii="Verdana" w:hAnsi="Verdana"/>
          <w:lang w:val="fr-FR"/>
        </w:rPr>
        <w:t>la région Bruxelloise</w:t>
      </w:r>
      <w:r w:rsidR="0059542C" w:rsidRPr="00C60D32">
        <w:rPr>
          <w:rFonts w:ascii="Verdana" w:hAnsi="Verdana"/>
          <w:lang w:val="fr-FR"/>
        </w:rPr>
        <w:t>).</w:t>
      </w:r>
      <w:r w:rsidR="00F655A6" w:rsidRPr="00C60D32">
        <w:rPr>
          <w:rFonts w:ascii="Verdana" w:hAnsi="Verdana"/>
          <w:lang w:val="fr-FR"/>
        </w:rPr>
        <w:t xml:space="preserve"> </w:t>
      </w:r>
    </w:p>
    <w:p w14:paraId="552B8428" w14:textId="29BE3573" w:rsidR="00C116E0" w:rsidRPr="00C60D32" w:rsidRDefault="00D66936" w:rsidP="00162F00">
      <w:pPr>
        <w:spacing w:line="360" w:lineRule="auto"/>
        <w:jc w:val="both"/>
        <w:rPr>
          <w:rFonts w:ascii="Verdana" w:hAnsi="Verdana"/>
          <w:lang w:val="fr-FR"/>
        </w:rPr>
      </w:pPr>
      <w:r w:rsidRPr="00C60D32">
        <w:rPr>
          <w:rFonts w:ascii="Verdana" w:hAnsi="Verdana"/>
          <w:noProof/>
        </w:rPr>
        <w:drawing>
          <wp:inline distT="0" distB="0" distL="0" distR="0" wp14:anchorId="01154071" wp14:editId="7C7929EA">
            <wp:extent cx="6337005" cy="2743200"/>
            <wp:effectExtent l="0" t="0" r="6985" b="0"/>
            <wp:docPr id="1" name="Graphique 1">
              <a:extLst xmlns:a="http://schemas.openxmlformats.org/drawingml/2006/main">
                <a:ext uri="{FF2B5EF4-FFF2-40B4-BE49-F238E27FC236}">
                  <a16:creationId xmlns:a16="http://schemas.microsoft.com/office/drawing/2014/main" id="{B6359C2A-556D-4D53-9F80-421F62EB5D4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742C4C2" w14:textId="376DEED4" w:rsidR="003E0386" w:rsidRPr="00C60D32" w:rsidRDefault="00BB6A03" w:rsidP="00315C46">
      <w:pPr>
        <w:spacing w:line="360" w:lineRule="auto"/>
        <w:jc w:val="both"/>
        <w:rPr>
          <w:rFonts w:ascii="Verdana" w:hAnsi="Verdana"/>
          <w:lang w:val="fr-FR"/>
        </w:rPr>
      </w:pPr>
      <w:r w:rsidRPr="00C60D32">
        <w:rPr>
          <w:rFonts w:ascii="Verdana" w:hAnsi="Verdana"/>
          <w:lang w:val="fr-FR"/>
        </w:rPr>
        <w:t xml:space="preserve">Parmi </w:t>
      </w:r>
      <w:r w:rsidR="00EE002E" w:rsidRPr="00C60D32">
        <w:rPr>
          <w:rFonts w:ascii="Verdana" w:hAnsi="Verdana"/>
          <w:lang w:val="fr-FR"/>
        </w:rPr>
        <w:t xml:space="preserve">les </w:t>
      </w:r>
      <w:r w:rsidRPr="00C60D32">
        <w:rPr>
          <w:rFonts w:ascii="Verdana" w:hAnsi="Verdana"/>
          <w:lang w:val="fr-FR"/>
        </w:rPr>
        <w:t>répondants</w:t>
      </w:r>
      <w:r w:rsidR="003E0386" w:rsidRPr="00C60D32">
        <w:rPr>
          <w:rFonts w:ascii="Verdana" w:hAnsi="Verdana"/>
          <w:lang w:val="fr-FR"/>
        </w:rPr>
        <w:t xml:space="preserve">, </w:t>
      </w:r>
    </w:p>
    <w:p w14:paraId="772DEECE" w14:textId="64D6E175" w:rsidR="003E0386" w:rsidRPr="00C60D32" w:rsidRDefault="00BB6A03" w:rsidP="003E0386">
      <w:pPr>
        <w:pStyle w:val="Paragraphedeliste"/>
        <w:numPr>
          <w:ilvl w:val="0"/>
          <w:numId w:val="7"/>
        </w:numPr>
        <w:spacing w:line="360" w:lineRule="auto"/>
        <w:jc w:val="both"/>
        <w:rPr>
          <w:rFonts w:ascii="Verdana" w:hAnsi="Verdana"/>
        </w:rPr>
      </w:pPr>
      <w:r w:rsidRPr="00C60D32">
        <w:rPr>
          <w:rFonts w:ascii="Verdana" w:hAnsi="Verdana"/>
          <w:lang w:val="fr-FR"/>
        </w:rPr>
        <w:t>10</w:t>
      </w:r>
      <w:r w:rsidR="0004328E" w:rsidRPr="00C60D32">
        <w:rPr>
          <w:rFonts w:ascii="Verdana" w:hAnsi="Verdana"/>
          <w:lang w:val="fr-FR"/>
        </w:rPr>
        <w:t xml:space="preserve"> </w:t>
      </w:r>
      <w:r w:rsidR="00637E9C" w:rsidRPr="00C60D32">
        <w:rPr>
          <w:rFonts w:ascii="Verdana" w:hAnsi="Verdana"/>
          <w:lang w:val="fr-FR"/>
        </w:rPr>
        <w:t>personnes</w:t>
      </w:r>
      <w:r w:rsidRPr="00C60D32">
        <w:rPr>
          <w:rFonts w:ascii="Verdana" w:hAnsi="Verdana"/>
          <w:lang w:val="fr-FR"/>
        </w:rPr>
        <w:t xml:space="preserve"> nous indiquent avoir reçu une seule redevance</w:t>
      </w:r>
      <w:r w:rsidR="00456941" w:rsidRPr="00C60D32">
        <w:rPr>
          <w:rFonts w:ascii="Verdana" w:hAnsi="Verdana"/>
          <w:lang w:val="fr-FR"/>
        </w:rPr>
        <w:t> ;</w:t>
      </w:r>
    </w:p>
    <w:p w14:paraId="26E1D664" w14:textId="7F5C7A85" w:rsidR="003E0386" w:rsidRPr="00C60D32" w:rsidRDefault="00E70081" w:rsidP="003E0386">
      <w:pPr>
        <w:pStyle w:val="Paragraphedeliste"/>
        <w:numPr>
          <w:ilvl w:val="0"/>
          <w:numId w:val="7"/>
        </w:numPr>
        <w:spacing w:line="360" w:lineRule="auto"/>
        <w:jc w:val="both"/>
        <w:rPr>
          <w:rFonts w:ascii="Verdana" w:hAnsi="Verdana"/>
        </w:rPr>
      </w:pPr>
      <w:r w:rsidRPr="00C60D32">
        <w:rPr>
          <w:rFonts w:ascii="Verdana" w:hAnsi="Verdana"/>
          <w:lang w:val="fr-FR"/>
        </w:rPr>
        <w:t>22</w:t>
      </w:r>
      <w:r w:rsidR="006C2BE7" w:rsidRPr="00C60D32">
        <w:rPr>
          <w:rFonts w:ascii="Verdana" w:hAnsi="Verdana"/>
          <w:lang w:val="fr-FR"/>
        </w:rPr>
        <w:t xml:space="preserve"> </w:t>
      </w:r>
      <w:r w:rsidRPr="00C60D32">
        <w:rPr>
          <w:rFonts w:ascii="Verdana" w:hAnsi="Verdana"/>
          <w:lang w:val="fr-FR"/>
        </w:rPr>
        <w:t>personnes ont reçu entre 2</w:t>
      </w:r>
      <w:r w:rsidR="006604F2" w:rsidRPr="00C60D32">
        <w:rPr>
          <w:rFonts w:ascii="Verdana" w:hAnsi="Verdana"/>
          <w:lang w:val="fr-FR"/>
        </w:rPr>
        <w:t xml:space="preserve"> et 5 redevances</w:t>
      </w:r>
      <w:r w:rsidR="00456941" w:rsidRPr="00C60D32">
        <w:rPr>
          <w:rFonts w:ascii="Verdana" w:hAnsi="Verdana"/>
          <w:lang w:val="fr-FR"/>
        </w:rPr>
        <w:t> ;</w:t>
      </w:r>
    </w:p>
    <w:p w14:paraId="7CC286A9" w14:textId="300758DA" w:rsidR="003E0386" w:rsidRPr="00C60D32" w:rsidRDefault="003E0386" w:rsidP="003E0386">
      <w:pPr>
        <w:pStyle w:val="Paragraphedeliste"/>
        <w:numPr>
          <w:ilvl w:val="0"/>
          <w:numId w:val="7"/>
        </w:numPr>
        <w:spacing w:line="360" w:lineRule="auto"/>
        <w:jc w:val="both"/>
        <w:rPr>
          <w:rFonts w:ascii="Verdana" w:hAnsi="Verdana"/>
        </w:rPr>
      </w:pPr>
      <w:r w:rsidRPr="00C60D32">
        <w:rPr>
          <w:rFonts w:ascii="Verdana" w:hAnsi="Verdana"/>
          <w:lang w:val="fr-FR"/>
        </w:rPr>
        <w:t xml:space="preserve">2 </w:t>
      </w:r>
      <w:r w:rsidR="00C847EF" w:rsidRPr="00C60D32">
        <w:rPr>
          <w:rFonts w:ascii="Verdana" w:hAnsi="Verdana"/>
          <w:lang w:val="fr-FR"/>
        </w:rPr>
        <w:t xml:space="preserve">personnes </w:t>
      </w:r>
      <w:r w:rsidRPr="00C60D32">
        <w:rPr>
          <w:rFonts w:ascii="Verdana" w:hAnsi="Verdana"/>
          <w:lang w:val="fr-FR"/>
        </w:rPr>
        <w:t xml:space="preserve">ont reçu entre </w:t>
      </w:r>
      <w:r w:rsidR="00C847EF" w:rsidRPr="00C60D32">
        <w:rPr>
          <w:rFonts w:ascii="Verdana" w:hAnsi="Verdana"/>
          <w:lang w:val="fr-FR"/>
        </w:rPr>
        <w:t>6</w:t>
      </w:r>
      <w:r w:rsidR="00C847EF" w:rsidRPr="00C60D32">
        <w:rPr>
          <w:rFonts w:ascii="Verdana" w:hAnsi="Verdana"/>
          <w:vertAlign w:val="superscript"/>
          <w:lang w:val="fr-FR"/>
        </w:rPr>
        <w:t xml:space="preserve"> </w:t>
      </w:r>
      <w:r w:rsidR="00C847EF" w:rsidRPr="00C60D32">
        <w:rPr>
          <w:rFonts w:ascii="Verdana" w:hAnsi="Verdana"/>
          <w:lang w:val="fr-FR"/>
        </w:rPr>
        <w:t>et 10</w:t>
      </w:r>
      <w:r w:rsidR="00456941" w:rsidRPr="00C60D32">
        <w:rPr>
          <w:rFonts w:ascii="Verdana" w:hAnsi="Verdana"/>
          <w:lang w:val="fr-FR"/>
        </w:rPr>
        <w:t> ;</w:t>
      </w:r>
    </w:p>
    <w:p w14:paraId="433FFE26" w14:textId="01828874" w:rsidR="003E0386" w:rsidRPr="00C60D32" w:rsidRDefault="003E0386" w:rsidP="003E0386">
      <w:pPr>
        <w:pStyle w:val="Paragraphedeliste"/>
        <w:numPr>
          <w:ilvl w:val="0"/>
          <w:numId w:val="7"/>
        </w:numPr>
        <w:spacing w:line="360" w:lineRule="auto"/>
        <w:jc w:val="both"/>
        <w:rPr>
          <w:rFonts w:ascii="Verdana" w:hAnsi="Verdana"/>
        </w:rPr>
      </w:pPr>
      <w:r w:rsidRPr="00C60D32">
        <w:rPr>
          <w:rFonts w:ascii="Verdana" w:hAnsi="Verdana"/>
          <w:lang w:val="fr-FR"/>
        </w:rPr>
        <w:t>2</w:t>
      </w:r>
      <w:r w:rsidR="006604F2" w:rsidRPr="00C60D32">
        <w:rPr>
          <w:rFonts w:ascii="Verdana" w:hAnsi="Verdana"/>
          <w:lang w:val="fr-FR"/>
        </w:rPr>
        <w:t xml:space="preserve"> personnes en </w:t>
      </w:r>
      <w:r w:rsidR="008A7C78" w:rsidRPr="00C60D32">
        <w:rPr>
          <w:rFonts w:ascii="Verdana" w:hAnsi="Verdana"/>
          <w:lang w:val="fr-FR"/>
        </w:rPr>
        <w:t>auraient</w:t>
      </w:r>
      <w:r w:rsidR="006604F2" w:rsidRPr="00C60D32">
        <w:rPr>
          <w:rFonts w:ascii="Verdana" w:hAnsi="Verdana"/>
          <w:lang w:val="fr-FR"/>
        </w:rPr>
        <w:t xml:space="preserve"> </w:t>
      </w:r>
      <w:r w:rsidRPr="00C60D32">
        <w:rPr>
          <w:rFonts w:ascii="Verdana" w:hAnsi="Verdana"/>
          <w:lang w:val="fr-FR"/>
        </w:rPr>
        <w:t>entre 11 et 20</w:t>
      </w:r>
      <w:r w:rsidR="00456941" w:rsidRPr="00C60D32">
        <w:rPr>
          <w:rFonts w:ascii="Verdana" w:hAnsi="Verdana"/>
          <w:lang w:val="fr-FR"/>
        </w:rPr>
        <w:t> ;</w:t>
      </w:r>
    </w:p>
    <w:p w14:paraId="0F04D416" w14:textId="46FB7DBC" w:rsidR="00CF5C90" w:rsidRPr="00C60D32" w:rsidRDefault="003E0386" w:rsidP="003E0386">
      <w:pPr>
        <w:pStyle w:val="Paragraphedeliste"/>
        <w:numPr>
          <w:ilvl w:val="0"/>
          <w:numId w:val="7"/>
        </w:numPr>
        <w:spacing w:line="360" w:lineRule="auto"/>
        <w:jc w:val="both"/>
        <w:rPr>
          <w:rFonts w:ascii="Verdana" w:hAnsi="Verdana"/>
        </w:rPr>
      </w:pPr>
      <w:r w:rsidRPr="00C60D32">
        <w:rPr>
          <w:rFonts w:ascii="Verdana" w:hAnsi="Verdana"/>
        </w:rPr>
        <w:t xml:space="preserve">4 personnes </w:t>
      </w:r>
      <w:r w:rsidRPr="00C60D32">
        <w:rPr>
          <w:rFonts w:ascii="Verdana" w:hAnsi="Verdana"/>
          <w:lang w:val="fr-FR"/>
        </w:rPr>
        <w:t>ont reçu entre 2</w:t>
      </w:r>
      <w:r w:rsidR="00CF5C90" w:rsidRPr="00C60D32">
        <w:rPr>
          <w:rFonts w:ascii="Verdana" w:hAnsi="Verdana"/>
          <w:lang w:val="fr-FR"/>
        </w:rPr>
        <w:t>1</w:t>
      </w:r>
      <w:r w:rsidRPr="00C60D32">
        <w:rPr>
          <w:rFonts w:ascii="Verdana" w:hAnsi="Verdana"/>
          <w:lang w:val="fr-FR"/>
        </w:rPr>
        <w:t xml:space="preserve"> et </w:t>
      </w:r>
      <w:r w:rsidR="00CF5C90" w:rsidRPr="00C60D32">
        <w:rPr>
          <w:rFonts w:ascii="Verdana" w:hAnsi="Verdana"/>
          <w:lang w:val="fr-FR"/>
        </w:rPr>
        <w:t>30</w:t>
      </w:r>
      <w:r w:rsidR="00456941" w:rsidRPr="00C60D32">
        <w:rPr>
          <w:rFonts w:ascii="Verdana" w:hAnsi="Verdana"/>
          <w:lang w:val="fr-FR"/>
        </w:rPr>
        <w:t> ;</w:t>
      </w:r>
    </w:p>
    <w:p w14:paraId="1CC4C46A" w14:textId="309AD476" w:rsidR="00FC5F75" w:rsidRPr="00C60D32" w:rsidRDefault="00CF5C90" w:rsidP="003E0386">
      <w:pPr>
        <w:pStyle w:val="Paragraphedeliste"/>
        <w:numPr>
          <w:ilvl w:val="0"/>
          <w:numId w:val="7"/>
        </w:numPr>
        <w:spacing w:line="360" w:lineRule="auto"/>
        <w:jc w:val="both"/>
        <w:rPr>
          <w:rFonts w:ascii="Verdana" w:hAnsi="Verdana"/>
        </w:rPr>
      </w:pPr>
      <w:r w:rsidRPr="00C60D32">
        <w:rPr>
          <w:rFonts w:ascii="Verdana" w:hAnsi="Verdana"/>
          <w:lang w:val="fr-FR"/>
        </w:rPr>
        <w:t xml:space="preserve">1 </w:t>
      </w:r>
      <w:r w:rsidR="00B0305F" w:rsidRPr="00C60D32">
        <w:rPr>
          <w:rFonts w:ascii="Verdana" w:hAnsi="Verdana"/>
          <w:lang w:val="fr-FR"/>
        </w:rPr>
        <w:t>personne n’a pas spécifié le nombre de redevances reçues dans son questionnaire</w:t>
      </w:r>
      <w:r w:rsidR="00FC5F75" w:rsidRPr="00C60D32">
        <w:rPr>
          <w:rFonts w:ascii="Verdana" w:hAnsi="Verdana"/>
        </w:rPr>
        <w:t xml:space="preserve">. </w:t>
      </w:r>
    </w:p>
    <w:p w14:paraId="47D4940E" w14:textId="209BB285" w:rsidR="00456941" w:rsidRPr="00C60D32" w:rsidRDefault="006C7B18" w:rsidP="00A86774">
      <w:pPr>
        <w:spacing w:line="360" w:lineRule="auto"/>
        <w:jc w:val="both"/>
        <w:rPr>
          <w:rFonts w:ascii="Verdana" w:hAnsi="Verdana"/>
        </w:rPr>
      </w:pPr>
      <w:r w:rsidRPr="00C60D32">
        <w:rPr>
          <w:rFonts w:ascii="Verdana" w:hAnsi="Verdana"/>
        </w:rPr>
        <w:t>Ce qui veut dire qu’environs 1</w:t>
      </w:r>
      <w:r w:rsidR="00F133C2" w:rsidRPr="00C60D32">
        <w:rPr>
          <w:rFonts w:ascii="Verdana" w:hAnsi="Verdana"/>
        </w:rPr>
        <w:t>5</w:t>
      </w:r>
      <w:r w:rsidRPr="00C60D32">
        <w:rPr>
          <w:rFonts w:ascii="Verdana" w:hAnsi="Verdana"/>
        </w:rPr>
        <w:t>% de</w:t>
      </w:r>
      <w:r w:rsidR="009E2756" w:rsidRPr="00C60D32">
        <w:rPr>
          <w:rFonts w:ascii="Verdana" w:hAnsi="Verdana"/>
        </w:rPr>
        <w:t>s</w:t>
      </w:r>
      <w:r w:rsidRPr="00C60D32">
        <w:rPr>
          <w:rFonts w:ascii="Verdana" w:hAnsi="Verdana"/>
        </w:rPr>
        <w:t xml:space="preserve"> répondants </w:t>
      </w:r>
      <w:r w:rsidR="00F133C2" w:rsidRPr="00C60D32">
        <w:rPr>
          <w:rFonts w:ascii="Verdana" w:hAnsi="Verdana"/>
        </w:rPr>
        <w:t xml:space="preserve">en </w:t>
      </w:r>
      <w:r w:rsidR="00EF51BF" w:rsidRPr="00C60D32">
        <w:rPr>
          <w:rFonts w:ascii="Verdana" w:hAnsi="Verdana"/>
        </w:rPr>
        <w:t xml:space="preserve">ont reçu </w:t>
      </w:r>
      <w:r w:rsidR="00A02ECE" w:rsidRPr="00C60D32">
        <w:rPr>
          <w:rFonts w:ascii="Verdana" w:hAnsi="Verdana"/>
        </w:rPr>
        <w:t>plus de 10</w:t>
      </w:r>
      <w:r w:rsidR="00755D03" w:rsidRPr="00C60D32">
        <w:rPr>
          <w:rFonts w:ascii="Verdana" w:hAnsi="Verdana"/>
        </w:rPr>
        <w:t xml:space="preserve">. </w:t>
      </w:r>
    </w:p>
    <w:p w14:paraId="7E1F8D81" w14:textId="766285D4" w:rsidR="008F16C3" w:rsidRPr="00C60D32" w:rsidRDefault="008F16C3" w:rsidP="00A86774">
      <w:pPr>
        <w:spacing w:line="360" w:lineRule="auto"/>
        <w:jc w:val="both"/>
        <w:rPr>
          <w:rFonts w:ascii="Verdana" w:hAnsi="Verdana"/>
        </w:rPr>
      </w:pPr>
      <w:r w:rsidRPr="00C60D32">
        <w:rPr>
          <w:rFonts w:ascii="Verdana" w:hAnsi="Verdana"/>
        </w:rPr>
        <w:t xml:space="preserve">Face à ces redevances, </w:t>
      </w:r>
    </w:p>
    <w:p w14:paraId="64B9959F" w14:textId="013194A7" w:rsidR="008F16C3" w:rsidRPr="00C60D32" w:rsidRDefault="004A48AE" w:rsidP="008F16C3">
      <w:pPr>
        <w:pStyle w:val="Paragraphedeliste"/>
        <w:numPr>
          <w:ilvl w:val="0"/>
          <w:numId w:val="7"/>
        </w:numPr>
        <w:spacing w:line="360" w:lineRule="auto"/>
        <w:jc w:val="both"/>
        <w:rPr>
          <w:rFonts w:ascii="Verdana" w:hAnsi="Verdana"/>
          <w:lang w:val="fr-FR"/>
        </w:rPr>
      </w:pPr>
      <w:r w:rsidRPr="00C60D32">
        <w:rPr>
          <w:rFonts w:ascii="Verdana" w:hAnsi="Verdana"/>
          <w:lang w:val="fr-FR"/>
        </w:rPr>
        <w:t>5</w:t>
      </w:r>
      <w:r w:rsidR="00A25223" w:rsidRPr="00C60D32">
        <w:rPr>
          <w:rFonts w:ascii="Verdana" w:hAnsi="Verdana"/>
          <w:lang w:val="fr-FR"/>
        </w:rPr>
        <w:t xml:space="preserve"> </w:t>
      </w:r>
      <w:r w:rsidR="00CE6712" w:rsidRPr="00C60D32">
        <w:rPr>
          <w:rFonts w:ascii="Verdana" w:hAnsi="Verdana"/>
          <w:lang w:val="fr-FR"/>
        </w:rPr>
        <w:t>personnes</w:t>
      </w:r>
      <w:r w:rsidRPr="00C60D32">
        <w:rPr>
          <w:rFonts w:ascii="Verdana" w:hAnsi="Verdana"/>
          <w:lang w:val="fr-FR"/>
        </w:rPr>
        <w:t xml:space="preserve"> </w:t>
      </w:r>
      <w:r w:rsidR="00364693" w:rsidRPr="00C60D32">
        <w:rPr>
          <w:rFonts w:ascii="Verdana" w:hAnsi="Verdana"/>
          <w:lang w:val="fr-FR"/>
        </w:rPr>
        <w:t>n’ont</w:t>
      </w:r>
      <w:r w:rsidR="00A25223" w:rsidRPr="00C60D32">
        <w:rPr>
          <w:rFonts w:ascii="Verdana" w:hAnsi="Verdana"/>
          <w:lang w:val="fr-FR"/>
        </w:rPr>
        <w:t xml:space="preserve"> jamais contesté </w:t>
      </w:r>
      <w:r w:rsidR="00497186" w:rsidRPr="00C60D32">
        <w:rPr>
          <w:rFonts w:ascii="Verdana" w:hAnsi="Verdana"/>
          <w:lang w:val="fr-FR"/>
        </w:rPr>
        <w:t>l</w:t>
      </w:r>
      <w:r w:rsidR="00A25223" w:rsidRPr="00C60D32">
        <w:rPr>
          <w:rFonts w:ascii="Verdana" w:hAnsi="Verdana"/>
          <w:lang w:val="fr-FR"/>
        </w:rPr>
        <w:t>es redevances</w:t>
      </w:r>
      <w:r w:rsidR="0014619B" w:rsidRPr="00C60D32">
        <w:rPr>
          <w:rFonts w:ascii="Verdana" w:hAnsi="Verdana"/>
          <w:lang w:val="fr-FR"/>
        </w:rPr>
        <w:t xml:space="preserve"> reçues</w:t>
      </w:r>
      <w:r w:rsidR="00A25223" w:rsidRPr="00C60D32">
        <w:rPr>
          <w:rFonts w:ascii="Verdana" w:hAnsi="Verdana"/>
          <w:lang w:val="fr-FR"/>
        </w:rPr>
        <w:t xml:space="preserve">, soit </w:t>
      </w:r>
      <w:r w:rsidR="008941B7" w:rsidRPr="00C60D32">
        <w:rPr>
          <w:rFonts w:ascii="Verdana" w:hAnsi="Verdana"/>
          <w:lang w:val="fr-FR"/>
        </w:rPr>
        <w:t>12</w:t>
      </w:r>
      <w:r w:rsidR="00FF1575" w:rsidRPr="00C60D32">
        <w:rPr>
          <w:rFonts w:ascii="Verdana" w:hAnsi="Verdana"/>
          <w:lang w:val="fr-FR"/>
        </w:rPr>
        <w:t>,19% du panel de répondants.</w:t>
      </w:r>
      <w:r w:rsidR="00E54528" w:rsidRPr="00C60D32">
        <w:rPr>
          <w:rFonts w:ascii="Verdana" w:hAnsi="Verdana"/>
          <w:lang w:val="fr-FR"/>
        </w:rPr>
        <w:t xml:space="preserve"> </w:t>
      </w:r>
    </w:p>
    <w:p w14:paraId="7115F896" w14:textId="127C5541" w:rsidR="004C56B1" w:rsidRPr="00C60D32" w:rsidRDefault="00DD24FD" w:rsidP="008F16C3">
      <w:pPr>
        <w:pStyle w:val="Paragraphedeliste"/>
        <w:numPr>
          <w:ilvl w:val="0"/>
          <w:numId w:val="7"/>
        </w:numPr>
        <w:spacing w:line="360" w:lineRule="auto"/>
        <w:jc w:val="both"/>
        <w:rPr>
          <w:rFonts w:ascii="Verdana" w:hAnsi="Verdana"/>
          <w:lang w:val="fr-FR"/>
        </w:rPr>
      </w:pPr>
      <w:r w:rsidRPr="00C60D32">
        <w:rPr>
          <w:rFonts w:ascii="Verdana" w:hAnsi="Verdana"/>
        </w:rPr>
        <w:t>3</w:t>
      </w:r>
      <w:r w:rsidR="00EC5B94" w:rsidRPr="00C60D32">
        <w:rPr>
          <w:rFonts w:ascii="Verdana" w:hAnsi="Verdana"/>
        </w:rPr>
        <w:t>6</w:t>
      </w:r>
      <w:r w:rsidRPr="00C60D32">
        <w:rPr>
          <w:rFonts w:ascii="Verdana" w:hAnsi="Verdana"/>
        </w:rPr>
        <w:t xml:space="preserve"> personnes ont contesté les redevances reçues, ou du moins certaines d’entre elles</w:t>
      </w:r>
      <w:r w:rsidR="008F16C3" w:rsidRPr="00C60D32">
        <w:rPr>
          <w:rFonts w:ascii="Verdana" w:hAnsi="Verdana"/>
        </w:rPr>
        <w:t>, soit 87,8% des répondants</w:t>
      </w:r>
      <w:r w:rsidRPr="00C60D32">
        <w:rPr>
          <w:rFonts w:ascii="Verdana" w:hAnsi="Verdana"/>
        </w:rPr>
        <w:t>.</w:t>
      </w:r>
    </w:p>
    <w:p w14:paraId="46291AC3" w14:textId="46DF5157" w:rsidR="004526E1" w:rsidRPr="00C60D32" w:rsidRDefault="0079071F" w:rsidP="00162F00">
      <w:pPr>
        <w:spacing w:line="360" w:lineRule="auto"/>
        <w:jc w:val="both"/>
        <w:rPr>
          <w:rFonts w:ascii="Verdana" w:hAnsi="Verdana"/>
          <w:lang w:val="fr-FR"/>
        </w:rPr>
      </w:pPr>
      <w:r w:rsidRPr="00C60D32">
        <w:rPr>
          <w:rFonts w:ascii="Verdana" w:hAnsi="Verdana"/>
        </w:rPr>
        <w:lastRenderedPageBreak/>
        <w:t>Il est indéniable que la charge administrative qui en découle est importante pour ces personnes. A ce titre,</w:t>
      </w:r>
      <w:r w:rsidR="00896001" w:rsidRPr="00C60D32">
        <w:rPr>
          <w:rFonts w:ascii="Verdana" w:hAnsi="Verdana"/>
        </w:rPr>
        <w:t xml:space="preserve"> </w:t>
      </w:r>
      <w:r w:rsidR="00297507" w:rsidRPr="00C60D32">
        <w:rPr>
          <w:rFonts w:ascii="Verdana" w:hAnsi="Verdana"/>
          <w:lang w:val="fr-FR"/>
        </w:rPr>
        <w:t xml:space="preserve">26 personnes </w:t>
      </w:r>
      <w:r w:rsidR="003328F6" w:rsidRPr="00C60D32">
        <w:rPr>
          <w:rFonts w:ascii="Verdana" w:hAnsi="Verdana"/>
          <w:lang w:val="fr-FR"/>
        </w:rPr>
        <w:t xml:space="preserve">(63,41%) </w:t>
      </w:r>
      <w:r w:rsidR="00297507" w:rsidRPr="00C60D32">
        <w:rPr>
          <w:rFonts w:ascii="Verdana" w:hAnsi="Verdana"/>
          <w:lang w:val="fr-FR"/>
        </w:rPr>
        <w:t xml:space="preserve">ont rencontré des difficultés </w:t>
      </w:r>
      <w:r w:rsidR="003B161F" w:rsidRPr="00C60D32">
        <w:rPr>
          <w:rFonts w:ascii="Verdana" w:hAnsi="Verdana"/>
          <w:lang w:val="fr-FR"/>
        </w:rPr>
        <w:t>pour contester la redevance.</w:t>
      </w:r>
      <w:r w:rsidR="0057612C" w:rsidRPr="00C60D32">
        <w:rPr>
          <w:rFonts w:ascii="Verdana" w:hAnsi="Verdana"/>
          <w:lang w:val="fr-FR"/>
        </w:rPr>
        <w:t xml:space="preserve"> </w:t>
      </w:r>
      <w:r w:rsidR="006063AA" w:rsidRPr="00C60D32">
        <w:rPr>
          <w:rFonts w:ascii="Verdana" w:hAnsi="Verdana"/>
          <w:lang w:val="fr-FR"/>
        </w:rPr>
        <w:t xml:space="preserve">Les </w:t>
      </w:r>
      <w:r w:rsidR="006C5B01" w:rsidRPr="00C60D32">
        <w:rPr>
          <w:rFonts w:ascii="Verdana" w:hAnsi="Verdana"/>
          <w:lang w:val="fr-FR"/>
        </w:rPr>
        <w:t>témoignages</w:t>
      </w:r>
      <w:r w:rsidR="004526E1" w:rsidRPr="00C60D32">
        <w:rPr>
          <w:rFonts w:ascii="Verdana" w:hAnsi="Verdana"/>
          <w:lang w:val="fr-FR"/>
        </w:rPr>
        <w:t xml:space="preserve"> suivant</w:t>
      </w:r>
      <w:r w:rsidR="006C5B01" w:rsidRPr="00C60D32">
        <w:rPr>
          <w:rFonts w:ascii="Verdana" w:hAnsi="Verdana"/>
          <w:lang w:val="fr-FR"/>
        </w:rPr>
        <w:t xml:space="preserve">s illustrent </w:t>
      </w:r>
      <w:r w:rsidR="0049288D" w:rsidRPr="00C60D32">
        <w:rPr>
          <w:rFonts w:ascii="Verdana" w:hAnsi="Verdana"/>
          <w:lang w:val="fr-FR"/>
        </w:rPr>
        <w:t>les</w:t>
      </w:r>
      <w:r w:rsidR="006C5B01" w:rsidRPr="00C60D32">
        <w:rPr>
          <w:rFonts w:ascii="Verdana" w:hAnsi="Verdana"/>
          <w:lang w:val="fr-FR"/>
        </w:rPr>
        <w:t xml:space="preserve"> difficulté</w:t>
      </w:r>
      <w:r w:rsidR="0049288D" w:rsidRPr="00C60D32">
        <w:rPr>
          <w:rFonts w:ascii="Verdana" w:hAnsi="Verdana"/>
          <w:lang w:val="fr-FR"/>
        </w:rPr>
        <w:t>s</w:t>
      </w:r>
      <w:r w:rsidR="007C00BB" w:rsidRPr="00C60D32">
        <w:rPr>
          <w:rFonts w:ascii="Verdana" w:hAnsi="Verdana"/>
          <w:lang w:val="fr-FR"/>
        </w:rPr>
        <w:t xml:space="preserve"> rencontrées lorsqu’il s’agit de contester une redevance</w:t>
      </w:r>
      <w:r w:rsidR="004526E1" w:rsidRPr="00C60D32">
        <w:rPr>
          <w:rFonts w:ascii="Verdana" w:hAnsi="Verdana"/>
          <w:lang w:val="fr-FR"/>
        </w:rPr>
        <w:t xml:space="preserve"> : </w:t>
      </w:r>
    </w:p>
    <w:p w14:paraId="358F13B4" w14:textId="7A903600" w:rsidR="006459BE" w:rsidRPr="00C60D32" w:rsidRDefault="004964DE" w:rsidP="00162F00">
      <w:pPr>
        <w:spacing w:line="360" w:lineRule="auto"/>
        <w:jc w:val="both"/>
        <w:rPr>
          <w:rFonts w:ascii="Verdana" w:hAnsi="Verdana"/>
          <w:lang w:val="fr-FR"/>
        </w:rPr>
      </w:pPr>
      <w:r w:rsidRPr="00C60D32">
        <w:rPr>
          <w:rFonts w:ascii="Verdana" w:hAnsi="Verdana"/>
          <w:lang w:val="fr-FR"/>
        </w:rPr>
        <w:t xml:space="preserve">Un </w:t>
      </w:r>
      <w:r w:rsidR="00CE49BF" w:rsidRPr="00C60D32">
        <w:rPr>
          <w:rFonts w:ascii="Verdana" w:hAnsi="Verdana"/>
          <w:lang w:val="fr-FR"/>
        </w:rPr>
        <w:t xml:space="preserve">témoin </w:t>
      </w:r>
      <w:r w:rsidRPr="00C60D32">
        <w:rPr>
          <w:rFonts w:ascii="Verdana" w:hAnsi="Verdana"/>
          <w:lang w:val="fr-FR"/>
        </w:rPr>
        <w:t>explique qu’</w:t>
      </w:r>
      <w:r w:rsidR="008370B1" w:rsidRPr="00C60D32">
        <w:rPr>
          <w:rFonts w:ascii="Verdana" w:hAnsi="Verdana"/>
          <w:lang w:val="fr-FR"/>
        </w:rPr>
        <w:t>il</w:t>
      </w:r>
      <w:r w:rsidRPr="00C60D32">
        <w:rPr>
          <w:rFonts w:ascii="Verdana" w:hAnsi="Verdana"/>
          <w:lang w:val="fr-FR"/>
        </w:rPr>
        <w:t xml:space="preserve"> n’a reçu aucune</w:t>
      </w:r>
      <w:r w:rsidRPr="00C60D32">
        <w:rPr>
          <w:rFonts w:ascii="Verdana" w:hAnsi="Verdana"/>
          <w:i/>
          <w:iCs/>
          <w:lang w:val="fr-FR"/>
        </w:rPr>
        <w:t xml:space="preserve"> «  réponse téléphonique, ni aux mails ... avoir [un] contact avec la société c'est se préparer </w:t>
      </w:r>
      <w:r w:rsidR="0051153C" w:rsidRPr="00C60D32">
        <w:rPr>
          <w:rFonts w:ascii="Verdana" w:hAnsi="Verdana"/>
          <w:i/>
          <w:iCs/>
          <w:lang w:val="fr-FR"/>
        </w:rPr>
        <w:t>à</w:t>
      </w:r>
      <w:r w:rsidRPr="00C60D32">
        <w:rPr>
          <w:rFonts w:ascii="Verdana" w:hAnsi="Verdana"/>
          <w:i/>
          <w:iCs/>
          <w:lang w:val="fr-FR"/>
        </w:rPr>
        <w:t xml:space="preserve"> un long combat »</w:t>
      </w:r>
      <w:r w:rsidR="00EA06EA" w:rsidRPr="00C60D32">
        <w:rPr>
          <w:rFonts w:ascii="Verdana" w:hAnsi="Verdana"/>
          <w:i/>
          <w:iCs/>
          <w:lang w:val="fr-FR"/>
        </w:rPr>
        <w:t>.</w:t>
      </w:r>
      <w:r w:rsidR="001F6590" w:rsidRPr="00C60D32">
        <w:rPr>
          <w:rFonts w:ascii="Verdana" w:hAnsi="Verdana"/>
          <w:i/>
          <w:iCs/>
          <w:lang w:val="fr-FR"/>
        </w:rPr>
        <w:t xml:space="preserve"> </w:t>
      </w:r>
      <w:r w:rsidR="001F6590" w:rsidRPr="00C60D32">
        <w:rPr>
          <w:rFonts w:ascii="Verdana" w:hAnsi="Verdana"/>
          <w:lang w:val="fr-FR"/>
        </w:rPr>
        <w:t xml:space="preserve">Certains se rendent sur place </w:t>
      </w:r>
      <w:r w:rsidR="004E4EE9" w:rsidRPr="00C60D32">
        <w:rPr>
          <w:rFonts w:ascii="Verdana" w:hAnsi="Verdana"/>
          <w:lang w:val="fr-FR"/>
        </w:rPr>
        <w:t xml:space="preserve">pour vérifier si les photos prises par la scan-car permettent </w:t>
      </w:r>
      <w:r w:rsidR="00B441A6" w:rsidRPr="00C60D32">
        <w:rPr>
          <w:rFonts w:ascii="Verdana" w:hAnsi="Verdana"/>
          <w:lang w:val="fr-FR"/>
        </w:rPr>
        <w:t xml:space="preserve">ou non </w:t>
      </w:r>
      <w:r w:rsidR="004E4EE9" w:rsidRPr="00C60D32">
        <w:rPr>
          <w:rFonts w:ascii="Verdana" w:hAnsi="Verdana"/>
          <w:lang w:val="fr-FR"/>
        </w:rPr>
        <w:t>de justifier l</w:t>
      </w:r>
      <w:r w:rsidR="00190D5E" w:rsidRPr="00C60D32">
        <w:rPr>
          <w:rFonts w:ascii="Verdana" w:hAnsi="Verdana"/>
          <w:lang w:val="fr-FR"/>
        </w:rPr>
        <w:t>a redevance :</w:t>
      </w:r>
      <w:r w:rsidR="004E4EE9" w:rsidRPr="00C60D32">
        <w:rPr>
          <w:rFonts w:ascii="Verdana" w:hAnsi="Verdana"/>
          <w:i/>
          <w:iCs/>
          <w:lang w:val="fr-FR"/>
        </w:rPr>
        <w:t xml:space="preserve"> </w:t>
      </w:r>
      <w:r w:rsidR="00190D5E" w:rsidRPr="00C60D32">
        <w:rPr>
          <w:rFonts w:ascii="Verdana" w:hAnsi="Verdana"/>
          <w:i/>
          <w:iCs/>
          <w:lang w:val="fr-FR"/>
        </w:rPr>
        <w:t>« </w:t>
      </w:r>
      <w:r w:rsidR="004E4EE9" w:rsidRPr="00C60D32">
        <w:rPr>
          <w:rFonts w:ascii="Verdana" w:hAnsi="Verdana"/>
          <w:i/>
          <w:iCs/>
          <w:lang w:val="fr-FR"/>
        </w:rPr>
        <w:t>Très fatigant de faire la file dehors pour demander de voir les photos</w:t>
      </w:r>
      <w:r w:rsidR="00190D5E" w:rsidRPr="00C60D32">
        <w:rPr>
          <w:rFonts w:ascii="Verdana" w:hAnsi="Verdana"/>
          <w:i/>
          <w:iCs/>
          <w:lang w:val="fr-FR"/>
        </w:rPr>
        <w:t> »</w:t>
      </w:r>
      <w:r w:rsidR="004F7BB0" w:rsidRPr="00C60D32">
        <w:rPr>
          <w:rFonts w:ascii="Verdana" w:hAnsi="Verdana"/>
          <w:i/>
          <w:iCs/>
          <w:lang w:val="fr-FR"/>
        </w:rPr>
        <w:t>.</w:t>
      </w:r>
      <w:r w:rsidR="005652BC" w:rsidRPr="00C60D32">
        <w:rPr>
          <w:rFonts w:ascii="Verdana" w:hAnsi="Verdana"/>
          <w:i/>
          <w:iCs/>
          <w:lang w:val="fr-FR"/>
        </w:rPr>
        <w:t xml:space="preserve"> </w:t>
      </w:r>
      <w:r w:rsidR="0031715E" w:rsidRPr="00C60D32">
        <w:rPr>
          <w:rFonts w:ascii="Verdana" w:hAnsi="Verdana"/>
          <w:lang w:val="fr-FR"/>
        </w:rPr>
        <w:t>Pour un autre témoin,</w:t>
      </w:r>
      <w:r w:rsidR="00B57E7C" w:rsidRPr="00C60D32">
        <w:rPr>
          <w:rFonts w:ascii="Verdana" w:hAnsi="Verdana"/>
          <w:i/>
          <w:iCs/>
          <w:lang w:val="fr-FR"/>
        </w:rPr>
        <w:t xml:space="preserve"> « </w:t>
      </w:r>
      <w:r w:rsidR="005652BC" w:rsidRPr="00C60D32">
        <w:rPr>
          <w:rFonts w:ascii="Verdana" w:hAnsi="Verdana"/>
          <w:i/>
          <w:iCs/>
          <w:lang w:val="fr-FR"/>
        </w:rPr>
        <w:t xml:space="preserve"> la carte était bien visible sur la photo mais on a exigé que j'envoie une copie de celle-ci</w:t>
      </w:r>
      <w:r w:rsidR="00B57E7C" w:rsidRPr="00C60D32">
        <w:rPr>
          <w:rFonts w:ascii="Verdana" w:hAnsi="Verdana"/>
          <w:i/>
          <w:iCs/>
          <w:lang w:val="fr-FR"/>
        </w:rPr>
        <w:t> »</w:t>
      </w:r>
      <w:r w:rsidR="005652BC" w:rsidRPr="00C60D32">
        <w:rPr>
          <w:rFonts w:ascii="Verdana" w:hAnsi="Verdana"/>
          <w:i/>
          <w:iCs/>
          <w:lang w:val="fr-FR"/>
        </w:rPr>
        <w:t xml:space="preserve">. </w:t>
      </w:r>
      <w:r w:rsidR="00E00F17" w:rsidRPr="00C60D32">
        <w:rPr>
          <w:rFonts w:ascii="Verdana" w:hAnsi="Verdana"/>
          <w:lang w:val="fr-FR"/>
        </w:rPr>
        <w:t xml:space="preserve">Avant </w:t>
      </w:r>
      <w:r w:rsidR="002875D8" w:rsidRPr="00C60D32">
        <w:rPr>
          <w:rFonts w:ascii="Verdana" w:hAnsi="Verdana"/>
          <w:lang w:val="fr-FR"/>
        </w:rPr>
        <w:t xml:space="preserve">l’été 2021, un </w:t>
      </w:r>
      <w:r w:rsidR="00B441A6" w:rsidRPr="00C60D32">
        <w:rPr>
          <w:rFonts w:ascii="Verdana" w:hAnsi="Verdana"/>
          <w:lang w:val="fr-FR"/>
        </w:rPr>
        <w:t>témoin</w:t>
      </w:r>
      <w:r w:rsidR="002875D8" w:rsidRPr="00C60D32">
        <w:rPr>
          <w:rFonts w:ascii="Verdana" w:hAnsi="Verdana"/>
          <w:lang w:val="fr-FR"/>
        </w:rPr>
        <w:t xml:space="preserve"> explique que dans certaines communes à Bruxelles,</w:t>
      </w:r>
      <w:r w:rsidR="004C409D" w:rsidRPr="00C60D32">
        <w:rPr>
          <w:rFonts w:ascii="Verdana" w:hAnsi="Verdana"/>
          <w:lang w:val="fr-FR"/>
        </w:rPr>
        <w:t xml:space="preserve"> </w:t>
      </w:r>
      <w:r w:rsidR="004C409D" w:rsidRPr="00C60D32">
        <w:rPr>
          <w:rFonts w:ascii="Verdana" w:hAnsi="Verdana"/>
          <w:i/>
          <w:iCs/>
          <w:lang w:val="fr-FR"/>
        </w:rPr>
        <w:t>« même en contestant l'amende, il fallait tout de même payer la redevance ».</w:t>
      </w:r>
      <w:r w:rsidR="00D90D99" w:rsidRPr="00C60D32">
        <w:rPr>
          <w:rFonts w:ascii="Verdana" w:hAnsi="Verdana"/>
          <w:i/>
          <w:iCs/>
          <w:lang w:val="fr-FR"/>
        </w:rPr>
        <w:t xml:space="preserve"> </w:t>
      </w:r>
      <w:r w:rsidR="00A5082A" w:rsidRPr="00C60D32">
        <w:rPr>
          <w:rFonts w:ascii="Verdana" w:hAnsi="Verdana"/>
          <w:lang w:val="fr-FR"/>
        </w:rPr>
        <w:t>Enfin un répondant</w:t>
      </w:r>
      <w:r w:rsidR="00A5082A" w:rsidRPr="00C60D32" w:rsidDel="00701911">
        <w:rPr>
          <w:rFonts w:ascii="Verdana" w:hAnsi="Verdana"/>
          <w:lang w:val="fr-FR"/>
        </w:rPr>
        <w:t xml:space="preserve"> </w:t>
      </w:r>
      <w:r w:rsidR="00A5082A" w:rsidRPr="00C60D32">
        <w:rPr>
          <w:rFonts w:ascii="Verdana" w:hAnsi="Verdana"/>
          <w:lang w:val="fr-FR"/>
        </w:rPr>
        <w:t>explique qu’</w:t>
      </w:r>
      <w:r w:rsidR="007F6108" w:rsidRPr="00C60D32">
        <w:rPr>
          <w:rFonts w:ascii="Verdana" w:hAnsi="Verdana"/>
          <w:lang w:val="fr-FR"/>
        </w:rPr>
        <w:t>il</w:t>
      </w:r>
      <w:r w:rsidR="0049288D" w:rsidRPr="00C60D32">
        <w:rPr>
          <w:rFonts w:ascii="Verdana" w:hAnsi="Verdana"/>
          <w:lang w:val="fr-FR"/>
        </w:rPr>
        <w:t xml:space="preserve"> n’a </w:t>
      </w:r>
      <w:r w:rsidR="007F6108" w:rsidRPr="00C60D32">
        <w:rPr>
          <w:rFonts w:ascii="Verdana" w:hAnsi="Verdana"/>
          <w:i/>
          <w:iCs/>
          <w:lang w:val="fr-FR"/>
        </w:rPr>
        <w:t>« </w:t>
      </w:r>
      <w:r w:rsidR="0049288D" w:rsidRPr="00C60D32">
        <w:rPr>
          <w:rFonts w:ascii="Verdana" w:hAnsi="Verdana"/>
          <w:i/>
          <w:iCs/>
          <w:lang w:val="fr-FR"/>
        </w:rPr>
        <w:t>p</w:t>
      </w:r>
      <w:r w:rsidR="007F6108" w:rsidRPr="00C60D32">
        <w:rPr>
          <w:rFonts w:ascii="Verdana" w:hAnsi="Verdana"/>
          <w:i/>
          <w:iCs/>
          <w:lang w:val="fr-FR"/>
        </w:rPr>
        <w:t xml:space="preserve">as </w:t>
      </w:r>
      <w:r w:rsidR="0049288D" w:rsidRPr="00C60D32">
        <w:rPr>
          <w:rFonts w:ascii="Verdana" w:hAnsi="Verdana"/>
          <w:i/>
          <w:iCs/>
          <w:lang w:val="fr-FR"/>
        </w:rPr>
        <w:t xml:space="preserve">[reçu] </w:t>
      </w:r>
      <w:r w:rsidR="007F6108" w:rsidRPr="00C60D32">
        <w:rPr>
          <w:rFonts w:ascii="Verdana" w:hAnsi="Verdana"/>
          <w:i/>
          <w:iCs/>
          <w:lang w:val="fr-FR"/>
        </w:rPr>
        <w:t xml:space="preserve">de réponse ou </w:t>
      </w:r>
      <w:r w:rsidR="0049288D" w:rsidRPr="00C60D32">
        <w:rPr>
          <w:rFonts w:ascii="Verdana" w:hAnsi="Verdana"/>
          <w:i/>
          <w:iCs/>
          <w:lang w:val="fr-FR"/>
        </w:rPr>
        <w:t xml:space="preserve">[il a reçu une] </w:t>
      </w:r>
      <w:r w:rsidR="007F6108" w:rsidRPr="00C60D32">
        <w:rPr>
          <w:rFonts w:ascii="Verdana" w:hAnsi="Verdana"/>
          <w:i/>
          <w:iCs/>
          <w:lang w:val="fr-FR"/>
        </w:rPr>
        <w:t>réponse après un long délai. Entre-temps, [la personne a] reçu des rappels (assez rapidement) »</w:t>
      </w:r>
      <w:r w:rsidR="007F6108" w:rsidRPr="00C60D32">
        <w:rPr>
          <w:rFonts w:ascii="Verdana" w:hAnsi="Verdana"/>
          <w:lang w:val="fr-FR"/>
        </w:rPr>
        <w:t>.</w:t>
      </w:r>
    </w:p>
    <w:p w14:paraId="47711B0F" w14:textId="5E71D60A" w:rsidR="00912FCF" w:rsidRPr="00C60D32" w:rsidRDefault="00912FCF" w:rsidP="00912FCF">
      <w:pPr>
        <w:spacing w:line="360" w:lineRule="auto"/>
        <w:jc w:val="both"/>
        <w:rPr>
          <w:rFonts w:ascii="Verdana" w:hAnsi="Verdana"/>
          <w:lang w:val="fr-FR"/>
        </w:rPr>
      </w:pPr>
      <w:r w:rsidRPr="00C60D32">
        <w:rPr>
          <w:rFonts w:ascii="Verdana" w:hAnsi="Verdana"/>
          <w:lang w:val="fr-FR"/>
        </w:rPr>
        <w:t xml:space="preserve">Par ailleurs, 15 répondants (soit 36,58%) ont répondu qu’ils pensent avoir déjà payé une redevance indûment (alors qu’une carte de stationnement pour personne en situation de handicap était apposée valablement sur le parebrise), et donc sans la contester. Notamment en raison de leur méconnaissance du système : </w:t>
      </w:r>
      <w:r w:rsidRPr="00C60D32">
        <w:rPr>
          <w:rFonts w:ascii="Verdana" w:hAnsi="Verdana"/>
          <w:i/>
          <w:iCs/>
          <w:lang w:val="fr-FR"/>
        </w:rPr>
        <w:t>« Au début je ne savais pas que je peux les contester ».</w:t>
      </w:r>
      <w:r w:rsidRPr="00C60D32">
        <w:rPr>
          <w:rFonts w:ascii="Verdana" w:hAnsi="Verdana"/>
          <w:lang w:val="fr-FR"/>
        </w:rPr>
        <w:t xml:space="preserve"> Une autre répondante exprime sont découragement face à cette démarche de contester : </w:t>
      </w:r>
      <w:r w:rsidRPr="00C60D32">
        <w:rPr>
          <w:rFonts w:ascii="Verdana" w:hAnsi="Verdana"/>
          <w:i/>
          <w:iCs/>
          <w:lang w:val="fr-FR"/>
        </w:rPr>
        <w:t xml:space="preserve">« Fatiguée de toutes les lourdeurs administratives.... j'ai abandonné et payé ». </w:t>
      </w:r>
      <w:r w:rsidRPr="00C60D32">
        <w:rPr>
          <w:rFonts w:ascii="Verdana" w:hAnsi="Verdana"/>
          <w:lang w:val="fr-FR"/>
        </w:rPr>
        <w:t>Jugée trop complexe et décourageante, les personnes handicapées ne font pas systématiquement la démarche de contester</w:t>
      </w:r>
      <w:r w:rsidR="004F4D60">
        <w:rPr>
          <w:rFonts w:ascii="Verdana" w:hAnsi="Verdana"/>
          <w:lang w:val="fr-FR"/>
        </w:rPr>
        <w:t>.</w:t>
      </w:r>
      <w:r w:rsidRPr="00C60D32">
        <w:rPr>
          <w:rFonts w:ascii="Verdana" w:hAnsi="Verdana"/>
          <w:lang w:val="fr-FR"/>
        </w:rPr>
        <w:t xml:space="preserve">   </w:t>
      </w:r>
    </w:p>
    <w:p w14:paraId="7DC94F34" w14:textId="77777777" w:rsidR="00C60D32" w:rsidRDefault="00C60D32">
      <w:pPr>
        <w:rPr>
          <w:rFonts w:ascii="Verdana" w:hAnsi="Verdana"/>
          <w:u w:val="single"/>
          <w:lang w:val="fr-FR"/>
        </w:rPr>
      </w:pPr>
      <w:r>
        <w:rPr>
          <w:rFonts w:ascii="Verdana" w:hAnsi="Verdana"/>
          <w:u w:val="single"/>
          <w:lang w:val="fr-FR"/>
        </w:rPr>
        <w:br w:type="page"/>
      </w:r>
    </w:p>
    <w:p w14:paraId="004010A1" w14:textId="70C9CE62" w:rsidR="0000190E" w:rsidRPr="00C60D32" w:rsidRDefault="004C788F" w:rsidP="00162F00">
      <w:pPr>
        <w:spacing w:line="360" w:lineRule="auto"/>
        <w:jc w:val="both"/>
        <w:rPr>
          <w:rFonts w:ascii="Verdana" w:hAnsi="Verdana"/>
          <w:lang w:val="fr-FR"/>
        </w:rPr>
      </w:pPr>
      <w:r w:rsidRPr="00C60D32">
        <w:rPr>
          <w:rFonts w:ascii="Verdana" w:hAnsi="Verdana"/>
          <w:noProof/>
        </w:rPr>
        <w:lastRenderedPageBreak/>
        <w:drawing>
          <wp:inline distT="0" distB="0" distL="0" distR="0" wp14:anchorId="08FF6CA2" wp14:editId="4AAB5C36">
            <wp:extent cx="5796501" cy="2743200"/>
            <wp:effectExtent l="0" t="0" r="13970" b="0"/>
            <wp:docPr id="2" name="Graphique 2">
              <a:extLst xmlns:a="http://schemas.openxmlformats.org/drawingml/2006/main">
                <a:ext uri="{FF2B5EF4-FFF2-40B4-BE49-F238E27FC236}">
                  <a16:creationId xmlns:a16="http://schemas.microsoft.com/office/drawing/2014/main" id="{F392EBD3-5DB1-4F1D-96EB-26F57C76401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E38DA69" w14:textId="77777777" w:rsidR="00912FCF" w:rsidRPr="00C60D32" w:rsidRDefault="00912FCF" w:rsidP="00912FCF">
      <w:pPr>
        <w:spacing w:line="360" w:lineRule="auto"/>
        <w:jc w:val="both"/>
        <w:rPr>
          <w:rFonts w:ascii="Verdana" w:hAnsi="Verdana"/>
          <w:lang w:val="fr-FR"/>
        </w:rPr>
      </w:pPr>
      <w:r w:rsidRPr="00C60D32">
        <w:rPr>
          <w:rFonts w:ascii="Verdana" w:hAnsi="Verdana"/>
          <w:lang w:val="fr-FR"/>
        </w:rPr>
        <w:t>Le graphique ci-dessus indique le temps moyen pour obtenir une réponse après contestation.</w:t>
      </w:r>
    </w:p>
    <w:p w14:paraId="5DD3D9B1" w14:textId="1C4D5F5E" w:rsidR="00E1671F" w:rsidRPr="00C60D32" w:rsidRDefault="00B546E9" w:rsidP="00984A63">
      <w:pPr>
        <w:spacing w:line="360" w:lineRule="auto"/>
        <w:jc w:val="both"/>
        <w:rPr>
          <w:rFonts w:ascii="Verdana" w:hAnsi="Verdana"/>
          <w:lang w:val="fr-FR"/>
        </w:rPr>
      </w:pPr>
      <w:r w:rsidRPr="00C60D32">
        <w:rPr>
          <w:rFonts w:ascii="Verdana" w:hAnsi="Verdana"/>
          <w:lang w:val="fr-FR"/>
        </w:rPr>
        <w:t xml:space="preserve">Au total, 14 personnes ont payé au moins une redevance avant de la contester. </w:t>
      </w:r>
      <w:r w:rsidR="00F35F39" w:rsidRPr="00C60D32">
        <w:rPr>
          <w:rFonts w:ascii="Verdana" w:hAnsi="Verdana"/>
          <w:lang w:val="fr-FR"/>
        </w:rPr>
        <w:t xml:space="preserve">Parmi ces personnes, </w:t>
      </w:r>
      <w:r w:rsidR="009F3018">
        <w:rPr>
          <w:rFonts w:ascii="Verdana" w:hAnsi="Verdana"/>
          <w:lang w:val="fr-FR"/>
        </w:rPr>
        <w:t>10</w:t>
      </w:r>
      <w:r w:rsidR="00F35F39" w:rsidRPr="00C60D32">
        <w:rPr>
          <w:rFonts w:ascii="Verdana" w:hAnsi="Verdana"/>
          <w:lang w:val="fr-FR"/>
        </w:rPr>
        <w:t xml:space="preserve"> d’entre elles n’</w:t>
      </w:r>
      <w:r w:rsidR="001B5C80" w:rsidRPr="00C60D32">
        <w:rPr>
          <w:rFonts w:ascii="Verdana" w:hAnsi="Verdana"/>
          <w:lang w:val="fr-FR"/>
        </w:rPr>
        <w:t>auraient</w:t>
      </w:r>
      <w:r w:rsidR="00F35F39" w:rsidRPr="00C60D32">
        <w:rPr>
          <w:rFonts w:ascii="Verdana" w:hAnsi="Verdana"/>
          <w:lang w:val="fr-FR"/>
        </w:rPr>
        <w:t xml:space="preserve"> pas encore été remboursée</w:t>
      </w:r>
      <w:r w:rsidR="00CB0895" w:rsidRPr="00C60D32">
        <w:rPr>
          <w:rFonts w:ascii="Verdana" w:hAnsi="Verdana"/>
          <w:lang w:val="fr-FR"/>
        </w:rPr>
        <w:t>s</w:t>
      </w:r>
      <w:r w:rsidR="00F35F39" w:rsidRPr="00C60D32">
        <w:rPr>
          <w:rFonts w:ascii="Verdana" w:hAnsi="Verdana"/>
          <w:lang w:val="fr-FR"/>
        </w:rPr>
        <w:t xml:space="preserve"> </w:t>
      </w:r>
      <w:r w:rsidR="3F08351A" w:rsidRPr="00C60D32">
        <w:rPr>
          <w:rFonts w:ascii="Verdana" w:hAnsi="Verdana"/>
          <w:lang w:val="fr-FR"/>
        </w:rPr>
        <w:t>au moment de leur réponse au sondage</w:t>
      </w:r>
      <w:r w:rsidR="00F35F39" w:rsidRPr="00C60D32">
        <w:rPr>
          <w:rFonts w:ascii="Verdana" w:hAnsi="Verdana"/>
          <w:lang w:val="fr-FR"/>
        </w:rPr>
        <w:t>.</w:t>
      </w:r>
      <w:r w:rsidR="003777F5" w:rsidRPr="00C60D32">
        <w:rPr>
          <w:rFonts w:ascii="Verdana" w:hAnsi="Verdana"/>
          <w:lang w:val="fr-FR"/>
        </w:rPr>
        <w:t xml:space="preserve"> </w:t>
      </w:r>
      <w:r w:rsidR="00941626" w:rsidRPr="00C60D32">
        <w:rPr>
          <w:rFonts w:ascii="Verdana" w:hAnsi="Verdana"/>
          <w:lang w:val="fr-FR"/>
        </w:rPr>
        <w:t>Deux</w:t>
      </w:r>
      <w:r w:rsidR="003777F5" w:rsidRPr="00C60D32">
        <w:rPr>
          <w:rFonts w:ascii="Verdana" w:hAnsi="Verdana"/>
          <w:lang w:val="fr-FR"/>
        </w:rPr>
        <w:t xml:space="preserve"> d’entre</w:t>
      </w:r>
      <w:r w:rsidR="008215D8" w:rsidRPr="00C60D32">
        <w:rPr>
          <w:rFonts w:ascii="Verdana" w:hAnsi="Verdana"/>
          <w:lang w:val="fr-FR"/>
        </w:rPr>
        <w:t xml:space="preserve"> </w:t>
      </w:r>
      <w:r w:rsidR="003777F5" w:rsidRPr="00C60D32">
        <w:rPr>
          <w:rFonts w:ascii="Verdana" w:hAnsi="Verdana"/>
          <w:lang w:val="fr-FR"/>
        </w:rPr>
        <w:t>elles ont reçu un remboursement</w:t>
      </w:r>
      <w:r w:rsidR="00941626" w:rsidRPr="00C60D32">
        <w:rPr>
          <w:rFonts w:ascii="Verdana" w:hAnsi="Verdana"/>
          <w:lang w:val="fr-FR"/>
        </w:rPr>
        <w:t xml:space="preserve"> assez tardivement,</w:t>
      </w:r>
      <w:r w:rsidR="003777F5" w:rsidRPr="00C60D32">
        <w:rPr>
          <w:rFonts w:ascii="Verdana" w:hAnsi="Verdana"/>
          <w:lang w:val="fr-FR"/>
        </w:rPr>
        <w:t xml:space="preserve"> après 6 mois. </w:t>
      </w:r>
      <w:r w:rsidR="00941626" w:rsidRPr="00C60D32">
        <w:rPr>
          <w:rFonts w:ascii="Verdana" w:hAnsi="Verdana"/>
          <w:lang w:val="fr-FR"/>
        </w:rPr>
        <w:t>Une</w:t>
      </w:r>
      <w:r w:rsidR="003777F5" w:rsidRPr="00C60D32">
        <w:rPr>
          <w:rFonts w:ascii="Verdana" w:hAnsi="Verdana"/>
          <w:lang w:val="fr-FR"/>
        </w:rPr>
        <w:t xml:space="preserve"> personne</w:t>
      </w:r>
      <w:r w:rsidR="00941626" w:rsidRPr="00C60D32">
        <w:rPr>
          <w:rFonts w:ascii="Verdana" w:hAnsi="Verdana"/>
          <w:lang w:val="fr-FR"/>
        </w:rPr>
        <w:t xml:space="preserve"> a reçu le remboursement</w:t>
      </w:r>
      <w:r w:rsidR="003777F5" w:rsidRPr="00C60D32">
        <w:rPr>
          <w:rFonts w:ascii="Verdana" w:hAnsi="Verdana"/>
          <w:lang w:val="fr-FR"/>
        </w:rPr>
        <w:t xml:space="preserve"> après 4 mois et une personne après 1</w:t>
      </w:r>
      <w:r w:rsidR="00DE1AC5" w:rsidRPr="00C60D32">
        <w:rPr>
          <w:rFonts w:ascii="Verdana" w:hAnsi="Verdana"/>
          <w:lang w:val="fr-FR"/>
        </w:rPr>
        <w:t xml:space="preserve"> </w:t>
      </w:r>
      <w:r w:rsidR="003777F5" w:rsidRPr="00C60D32">
        <w:rPr>
          <w:rFonts w:ascii="Verdana" w:hAnsi="Verdana"/>
          <w:lang w:val="fr-FR"/>
        </w:rPr>
        <w:t>mois</w:t>
      </w:r>
      <w:r w:rsidR="00374927" w:rsidRPr="00C60D32">
        <w:rPr>
          <w:rFonts w:ascii="Verdana" w:hAnsi="Verdana"/>
          <w:lang w:val="fr-FR"/>
        </w:rPr>
        <w:t xml:space="preserve">, </w:t>
      </w:r>
      <w:r w:rsidR="00912FCF" w:rsidRPr="00C60D32">
        <w:rPr>
          <w:rFonts w:ascii="Verdana" w:hAnsi="Verdana"/>
          <w:lang w:val="fr-FR"/>
        </w:rPr>
        <w:t>une après 15</w:t>
      </w:r>
      <w:r w:rsidR="00307061" w:rsidRPr="00C60D32">
        <w:rPr>
          <w:rFonts w:ascii="Verdana" w:hAnsi="Verdana"/>
          <w:lang w:val="fr-FR"/>
        </w:rPr>
        <w:t xml:space="preserve"> </w:t>
      </w:r>
      <w:r w:rsidR="00912FCF" w:rsidRPr="00C60D32">
        <w:rPr>
          <w:rFonts w:ascii="Verdana" w:hAnsi="Verdana"/>
          <w:lang w:val="fr-FR"/>
        </w:rPr>
        <w:t xml:space="preserve">jours. Une personne a finalement décidé de ne pas contester et une dernière n’a répondu à cette question. </w:t>
      </w:r>
      <w:r w:rsidR="00532767" w:rsidRPr="00C60D32">
        <w:rPr>
          <w:rFonts w:ascii="Verdana" w:hAnsi="Verdana"/>
          <w:lang w:val="fr-FR"/>
        </w:rPr>
        <w:t>Notons que certaines communes ont changé leurs pratiques par rapport à cette</w:t>
      </w:r>
      <w:r w:rsidR="00A655B0" w:rsidRPr="00C60D32">
        <w:rPr>
          <w:rFonts w:ascii="Verdana" w:hAnsi="Verdana"/>
          <w:lang w:val="fr-FR"/>
        </w:rPr>
        <w:t xml:space="preserve"> obligation de payer avant de contester</w:t>
      </w:r>
      <w:r w:rsidR="00884C82" w:rsidRPr="00C60D32">
        <w:rPr>
          <w:rFonts w:ascii="Verdana" w:hAnsi="Verdana"/>
          <w:lang w:val="fr-FR"/>
        </w:rPr>
        <w:t xml:space="preserve"> pour les titulaires d’une carte de stationnement pour personne handicapée</w:t>
      </w:r>
      <w:r w:rsidR="00A655B0" w:rsidRPr="00C60D32">
        <w:rPr>
          <w:rFonts w:ascii="Verdana" w:hAnsi="Verdana"/>
          <w:lang w:val="fr-FR"/>
        </w:rPr>
        <w:t xml:space="preserve">. </w:t>
      </w:r>
    </w:p>
    <w:p w14:paraId="6E42AC78" w14:textId="58C08D44" w:rsidR="00245F1B" w:rsidRPr="00C60D32" w:rsidRDefault="00245F1B" w:rsidP="00E12A0E">
      <w:pPr>
        <w:spacing w:line="360" w:lineRule="auto"/>
        <w:jc w:val="center"/>
        <w:rPr>
          <w:rFonts w:ascii="Verdana" w:hAnsi="Verdana"/>
          <w:lang w:val="fr-FR"/>
        </w:rPr>
      </w:pPr>
      <w:r>
        <w:rPr>
          <w:noProof/>
        </w:rPr>
        <w:lastRenderedPageBreak/>
        <w:drawing>
          <wp:inline distT="0" distB="0" distL="0" distR="0" wp14:anchorId="6DF85898" wp14:editId="34D08C8F">
            <wp:extent cx="4786630" cy="2578100"/>
            <wp:effectExtent l="0" t="0" r="13970" b="12700"/>
            <wp:docPr id="6" name="Graphique 6">
              <a:extLst xmlns:a="http://schemas.openxmlformats.org/drawingml/2006/main">
                <a:ext uri="{FF2B5EF4-FFF2-40B4-BE49-F238E27FC236}">
                  <a16:creationId xmlns:a16="http://schemas.microsoft.com/office/drawing/2014/main" id="{C581E9E4-4016-47BA-9DFD-2B7B70132FF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7173EEF" w14:textId="41DF7ECE" w:rsidR="00DE057E" w:rsidRPr="00C60D32" w:rsidRDefault="00C03A8F" w:rsidP="00B4381B">
      <w:pPr>
        <w:spacing w:line="360" w:lineRule="auto"/>
        <w:jc w:val="both"/>
        <w:rPr>
          <w:rFonts w:ascii="Verdana" w:hAnsi="Verdana"/>
          <w:lang w:val="fr-FR"/>
        </w:rPr>
      </w:pPr>
      <w:r w:rsidRPr="00C60D32">
        <w:rPr>
          <w:rFonts w:ascii="Verdana" w:hAnsi="Verdana"/>
          <w:lang w:val="fr-FR"/>
        </w:rPr>
        <w:t>Pour terminer,</w:t>
      </w:r>
      <w:r w:rsidR="000F219B">
        <w:rPr>
          <w:rFonts w:ascii="Verdana" w:hAnsi="Verdana"/>
          <w:lang w:val="fr-FR"/>
        </w:rPr>
        <w:t xml:space="preserve"> </w:t>
      </w:r>
      <w:r w:rsidR="006031DB" w:rsidRPr="00C60D32">
        <w:rPr>
          <w:rFonts w:ascii="Verdana" w:hAnsi="Verdana"/>
          <w:lang w:val="fr-FR"/>
        </w:rPr>
        <w:t xml:space="preserve">9 personnes </w:t>
      </w:r>
      <w:r w:rsidR="6D50972A" w:rsidRPr="00C60D32">
        <w:rPr>
          <w:rFonts w:ascii="Verdana" w:hAnsi="Verdana"/>
          <w:lang w:val="fr-FR"/>
        </w:rPr>
        <w:t xml:space="preserve">seulement </w:t>
      </w:r>
      <w:r w:rsidR="006031DB" w:rsidRPr="00C60D32">
        <w:rPr>
          <w:rFonts w:ascii="Verdana" w:hAnsi="Verdana"/>
          <w:lang w:val="fr-FR"/>
        </w:rPr>
        <w:t xml:space="preserve">se disent informées de </w:t>
      </w:r>
      <w:r w:rsidRPr="00C60D32">
        <w:rPr>
          <w:rFonts w:ascii="Verdana" w:hAnsi="Verdana"/>
          <w:lang w:val="fr-FR"/>
        </w:rPr>
        <w:t xml:space="preserve">la </w:t>
      </w:r>
      <w:r w:rsidR="006031DB" w:rsidRPr="00C60D32">
        <w:rPr>
          <w:rFonts w:ascii="Verdana" w:hAnsi="Verdana"/>
          <w:lang w:val="fr-FR"/>
        </w:rPr>
        <w:t>possibilité</w:t>
      </w:r>
      <w:r w:rsidRPr="00C60D32">
        <w:rPr>
          <w:rFonts w:ascii="Verdana" w:hAnsi="Verdana"/>
          <w:lang w:val="fr-FR"/>
        </w:rPr>
        <w:t xml:space="preserve"> d</w:t>
      </w:r>
      <w:r w:rsidR="00E74EF9" w:rsidRPr="00C60D32">
        <w:rPr>
          <w:rFonts w:ascii="Verdana" w:hAnsi="Verdana"/>
          <w:lang w:val="fr-FR"/>
        </w:rPr>
        <w:t>’inscrire sa plaque dans une base de données communale ou régionale qui permet d’immuniser le véhicule</w:t>
      </w:r>
      <w:r w:rsidR="00617877" w:rsidRPr="00C60D32">
        <w:rPr>
          <w:rFonts w:ascii="Verdana" w:hAnsi="Verdana"/>
          <w:lang w:val="fr-FR"/>
        </w:rPr>
        <w:t xml:space="preserve"> (et non la personne)</w:t>
      </w:r>
      <w:r w:rsidR="006031DB" w:rsidRPr="00C60D32">
        <w:rPr>
          <w:rFonts w:ascii="Verdana" w:hAnsi="Verdana"/>
          <w:lang w:val="fr-FR"/>
        </w:rPr>
        <w:t>.</w:t>
      </w:r>
      <w:r w:rsidR="00AA2CF3" w:rsidRPr="00C60D32">
        <w:rPr>
          <w:rFonts w:ascii="Verdana" w:hAnsi="Verdana"/>
          <w:lang w:val="fr-FR"/>
        </w:rPr>
        <w:t xml:space="preserve"> </w:t>
      </w:r>
      <w:r w:rsidR="00617877" w:rsidRPr="00C60D32">
        <w:rPr>
          <w:rFonts w:ascii="Verdana" w:hAnsi="Verdana"/>
          <w:lang w:val="fr-FR"/>
        </w:rPr>
        <w:t>Cet</w:t>
      </w:r>
      <w:r w:rsidR="001366E1" w:rsidRPr="00C60D32">
        <w:rPr>
          <w:rFonts w:ascii="Verdana" w:hAnsi="Verdana"/>
          <w:lang w:val="fr-FR"/>
        </w:rPr>
        <w:t xml:space="preserve"> outil aussi appellé </w:t>
      </w:r>
      <w:r w:rsidR="00AA2CF3" w:rsidRPr="00C60D32">
        <w:rPr>
          <w:rFonts w:ascii="Verdana" w:hAnsi="Verdana"/>
          <w:i/>
          <w:iCs/>
          <w:lang w:val="fr-FR"/>
        </w:rPr>
        <w:t>« white-list »</w:t>
      </w:r>
      <w:r w:rsidR="001366E1" w:rsidRPr="00C60D32">
        <w:rPr>
          <w:rFonts w:ascii="Verdana" w:hAnsi="Verdana"/>
          <w:i/>
          <w:iCs/>
          <w:lang w:val="fr-FR"/>
        </w:rPr>
        <w:t xml:space="preserve"> </w:t>
      </w:r>
      <w:r w:rsidR="001366E1" w:rsidRPr="00C60D32">
        <w:rPr>
          <w:rFonts w:ascii="Verdana" w:hAnsi="Verdana"/>
          <w:lang w:val="fr-FR"/>
        </w:rPr>
        <w:t xml:space="preserve">est considéré comme acceptable par </w:t>
      </w:r>
      <w:r w:rsidR="006B6691" w:rsidRPr="00C60D32">
        <w:rPr>
          <w:rFonts w:ascii="Verdana" w:hAnsi="Verdana"/>
          <w:lang w:val="fr-FR"/>
        </w:rPr>
        <w:t>70,7% de</w:t>
      </w:r>
      <w:r w:rsidR="009E31A2" w:rsidRPr="00C60D32">
        <w:rPr>
          <w:rFonts w:ascii="Verdana" w:hAnsi="Verdana"/>
          <w:lang w:val="fr-FR"/>
        </w:rPr>
        <w:t>s</w:t>
      </w:r>
      <w:r w:rsidR="006B6691" w:rsidRPr="00C60D32">
        <w:rPr>
          <w:rFonts w:ascii="Verdana" w:hAnsi="Verdana"/>
          <w:lang w:val="fr-FR"/>
        </w:rPr>
        <w:t xml:space="preserve">  répondants. </w:t>
      </w:r>
      <w:r w:rsidR="002A16B7" w:rsidRPr="00C60D32">
        <w:rPr>
          <w:rFonts w:ascii="Verdana" w:hAnsi="Verdana"/>
          <w:lang w:val="fr-FR"/>
        </w:rPr>
        <w:t xml:space="preserve">Les </w:t>
      </w:r>
      <w:r w:rsidR="00434353" w:rsidRPr="00C60D32">
        <w:rPr>
          <w:rFonts w:ascii="Verdana" w:hAnsi="Verdana"/>
          <w:lang w:val="fr-FR"/>
        </w:rPr>
        <w:t>29,2% restant</w:t>
      </w:r>
      <w:r w:rsidR="00C97EFE" w:rsidRPr="00C60D32">
        <w:rPr>
          <w:rFonts w:ascii="Verdana" w:hAnsi="Verdana"/>
          <w:lang w:val="fr-FR"/>
        </w:rPr>
        <w:t>s</w:t>
      </w:r>
      <w:r w:rsidR="0060659D" w:rsidRPr="00C60D32">
        <w:rPr>
          <w:rFonts w:ascii="Verdana" w:hAnsi="Verdana"/>
          <w:lang w:val="fr-FR"/>
        </w:rPr>
        <w:t xml:space="preserve"> </w:t>
      </w:r>
      <w:r w:rsidR="007C671C" w:rsidRPr="00C60D32">
        <w:rPr>
          <w:rFonts w:ascii="Verdana" w:hAnsi="Verdana"/>
          <w:lang w:val="fr-FR"/>
        </w:rPr>
        <w:t xml:space="preserve">signalent </w:t>
      </w:r>
      <w:r w:rsidR="005C2477" w:rsidRPr="00C60D32">
        <w:rPr>
          <w:rFonts w:ascii="Verdana" w:hAnsi="Verdana"/>
          <w:lang w:val="fr-FR"/>
        </w:rPr>
        <w:t>que cette solution n’est pas satisfaisante pour les raisons suivantes :</w:t>
      </w:r>
      <w:r w:rsidR="00B4381B" w:rsidRPr="00C60D32">
        <w:rPr>
          <w:rFonts w:ascii="Verdana" w:hAnsi="Verdana"/>
          <w:lang w:val="fr-FR"/>
        </w:rPr>
        <w:t xml:space="preserve"> </w:t>
      </w:r>
    </w:p>
    <w:p w14:paraId="1A58C06E" w14:textId="77777777" w:rsidR="00F93C19" w:rsidRPr="00C60D32" w:rsidRDefault="00B01BD3" w:rsidP="00116E0D">
      <w:pPr>
        <w:pStyle w:val="Paragraphedeliste"/>
        <w:numPr>
          <w:ilvl w:val="1"/>
          <w:numId w:val="3"/>
        </w:numPr>
        <w:spacing w:line="360" w:lineRule="auto"/>
        <w:jc w:val="both"/>
        <w:rPr>
          <w:rFonts w:ascii="Verdana" w:hAnsi="Verdana"/>
          <w:lang w:val="fr-FR"/>
        </w:rPr>
      </w:pPr>
      <w:r w:rsidRPr="00C60D32">
        <w:rPr>
          <w:rFonts w:ascii="Verdana" w:hAnsi="Verdana"/>
          <w:lang w:val="fr-FR"/>
        </w:rPr>
        <w:t>Certaines familles ont plusieurs véhicules et utilisent parfois l’un</w:t>
      </w:r>
      <w:r w:rsidR="001157B6" w:rsidRPr="00C60D32">
        <w:rPr>
          <w:rFonts w:ascii="Verdana" w:hAnsi="Verdana"/>
          <w:lang w:val="fr-FR"/>
        </w:rPr>
        <w:t>,</w:t>
      </w:r>
      <w:r w:rsidRPr="00C60D32">
        <w:rPr>
          <w:rFonts w:ascii="Verdana" w:hAnsi="Verdana"/>
          <w:lang w:val="fr-FR"/>
        </w:rPr>
        <w:t xml:space="preserve"> parfois l’autre pour conduire </w:t>
      </w:r>
      <w:r w:rsidR="00DE057E" w:rsidRPr="00C60D32">
        <w:rPr>
          <w:rFonts w:ascii="Verdana" w:hAnsi="Verdana"/>
          <w:lang w:val="fr-FR"/>
        </w:rPr>
        <w:t>la personne à mobilité réduite</w:t>
      </w:r>
      <w:r w:rsidR="00FD4B09" w:rsidRPr="00C60D32">
        <w:rPr>
          <w:rFonts w:ascii="Verdana" w:hAnsi="Verdana"/>
          <w:lang w:val="fr-FR"/>
        </w:rPr>
        <w:t xml:space="preserve">. </w:t>
      </w:r>
    </w:p>
    <w:p w14:paraId="7F806641" w14:textId="46CBFA93" w:rsidR="00116E0D" w:rsidRPr="00C60D32" w:rsidRDefault="00116E0D" w:rsidP="00116E0D">
      <w:pPr>
        <w:pStyle w:val="Paragraphedeliste"/>
        <w:numPr>
          <w:ilvl w:val="1"/>
          <w:numId w:val="3"/>
        </w:numPr>
        <w:spacing w:line="360" w:lineRule="auto"/>
        <w:jc w:val="both"/>
        <w:rPr>
          <w:rFonts w:ascii="Verdana" w:hAnsi="Verdana"/>
          <w:lang w:val="fr-FR"/>
        </w:rPr>
      </w:pPr>
      <w:r w:rsidRPr="00C60D32">
        <w:rPr>
          <w:rFonts w:ascii="Verdana" w:hAnsi="Verdana"/>
          <w:lang w:val="fr-FR"/>
        </w:rPr>
        <w:t xml:space="preserve">D’autres personnes sont véhiculées par plusieurs personnes différentes. </w:t>
      </w:r>
      <w:r w:rsidR="00FD4B09" w:rsidRPr="00C60D32">
        <w:rPr>
          <w:rFonts w:ascii="Verdana" w:hAnsi="Verdana"/>
          <w:lang w:val="fr-FR"/>
        </w:rPr>
        <w:t>Or le système est limité à une seule plaque dans leur commune.</w:t>
      </w:r>
    </w:p>
    <w:p w14:paraId="240D4111" w14:textId="2CE284D4" w:rsidR="00A6220F" w:rsidRPr="00C60D32" w:rsidRDefault="00A6220F" w:rsidP="00116E0D">
      <w:pPr>
        <w:pStyle w:val="Paragraphedeliste"/>
        <w:numPr>
          <w:ilvl w:val="1"/>
          <w:numId w:val="3"/>
        </w:numPr>
        <w:spacing w:line="360" w:lineRule="auto"/>
        <w:jc w:val="both"/>
        <w:rPr>
          <w:rFonts w:ascii="Verdana" w:hAnsi="Verdana"/>
          <w:lang w:val="fr-FR"/>
        </w:rPr>
      </w:pPr>
      <w:r w:rsidRPr="00C60D32">
        <w:rPr>
          <w:rFonts w:ascii="Verdana" w:hAnsi="Verdana"/>
          <w:lang w:val="fr-FR"/>
        </w:rPr>
        <w:t>Un</w:t>
      </w:r>
      <w:r w:rsidR="00DF4574" w:rsidRPr="00C60D32">
        <w:rPr>
          <w:rFonts w:ascii="Verdana" w:hAnsi="Verdana"/>
          <w:lang w:val="fr-FR"/>
        </w:rPr>
        <w:t>e</w:t>
      </w:r>
      <w:r w:rsidRPr="00C60D32">
        <w:rPr>
          <w:rFonts w:ascii="Verdana" w:hAnsi="Verdana"/>
          <w:lang w:val="fr-FR"/>
        </w:rPr>
        <w:t xml:space="preserve"> institution</w:t>
      </w:r>
      <w:r w:rsidR="00234FAB" w:rsidRPr="00C60D32">
        <w:rPr>
          <w:rFonts w:ascii="Verdana" w:hAnsi="Verdana"/>
          <w:lang w:val="fr-FR"/>
        </w:rPr>
        <w:t xml:space="preserve"> </w:t>
      </w:r>
      <w:r w:rsidR="00F174F3" w:rsidRPr="00C60D32">
        <w:rPr>
          <w:rFonts w:ascii="Verdana" w:hAnsi="Verdana"/>
          <w:lang w:val="fr-FR"/>
        </w:rPr>
        <w:t>accueillant</w:t>
      </w:r>
      <w:r w:rsidR="00234FAB" w:rsidRPr="00C60D32">
        <w:rPr>
          <w:rFonts w:ascii="Verdana" w:hAnsi="Verdana"/>
          <w:lang w:val="fr-FR"/>
        </w:rPr>
        <w:t xml:space="preserve"> 34 personnes en situation de handic</w:t>
      </w:r>
      <w:r w:rsidR="009E55DC" w:rsidRPr="00C60D32">
        <w:rPr>
          <w:rFonts w:ascii="Verdana" w:hAnsi="Verdana"/>
          <w:lang w:val="fr-FR"/>
        </w:rPr>
        <w:t>ap</w:t>
      </w:r>
      <w:r w:rsidRPr="00C60D32">
        <w:rPr>
          <w:rFonts w:ascii="Verdana" w:hAnsi="Verdana"/>
          <w:lang w:val="fr-FR"/>
        </w:rPr>
        <w:t xml:space="preserve"> </w:t>
      </w:r>
      <w:r w:rsidR="00823830" w:rsidRPr="00C60D32">
        <w:rPr>
          <w:rFonts w:ascii="Verdana" w:hAnsi="Verdana"/>
          <w:lang w:val="fr-FR"/>
        </w:rPr>
        <w:t>signale</w:t>
      </w:r>
      <w:r w:rsidRPr="00C60D32">
        <w:rPr>
          <w:rFonts w:ascii="Verdana" w:hAnsi="Verdana"/>
          <w:lang w:val="fr-FR"/>
        </w:rPr>
        <w:t xml:space="preserve"> que </w:t>
      </w:r>
      <w:r w:rsidR="007267F5" w:rsidRPr="00C60D32">
        <w:rPr>
          <w:rFonts w:ascii="Verdana" w:hAnsi="Verdana"/>
          <w:lang w:val="fr-FR"/>
        </w:rPr>
        <w:t xml:space="preserve">les membres de </w:t>
      </w:r>
      <w:r w:rsidR="0001043A" w:rsidRPr="00C60D32">
        <w:rPr>
          <w:rFonts w:ascii="Verdana" w:hAnsi="Verdana"/>
          <w:lang w:val="fr-FR"/>
        </w:rPr>
        <w:t>son</w:t>
      </w:r>
      <w:r w:rsidR="007267F5" w:rsidRPr="00C60D32">
        <w:rPr>
          <w:rFonts w:ascii="Verdana" w:hAnsi="Verdana"/>
          <w:lang w:val="fr-FR"/>
        </w:rPr>
        <w:t xml:space="preserve"> </w:t>
      </w:r>
      <w:r w:rsidRPr="00C60D32">
        <w:rPr>
          <w:rFonts w:ascii="Verdana" w:hAnsi="Verdana"/>
          <w:lang w:val="fr-FR"/>
        </w:rPr>
        <w:t>personnel</w:t>
      </w:r>
      <w:r w:rsidR="00CB44FC" w:rsidRPr="00C60D32">
        <w:rPr>
          <w:rFonts w:ascii="Verdana" w:hAnsi="Verdana"/>
          <w:lang w:val="fr-FR"/>
        </w:rPr>
        <w:t xml:space="preserve"> </w:t>
      </w:r>
      <w:r w:rsidRPr="00C60D32">
        <w:rPr>
          <w:rFonts w:ascii="Verdana" w:hAnsi="Verdana"/>
          <w:lang w:val="fr-FR"/>
        </w:rPr>
        <w:t>utilise</w:t>
      </w:r>
      <w:r w:rsidR="0001043A" w:rsidRPr="00C60D32">
        <w:rPr>
          <w:rFonts w:ascii="Verdana" w:hAnsi="Verdana"/>
          <w:lang w:val="fr-FR"/>
        </w:rPr>
        <w:t>nt</w:t>
      </w:r>
      <w:r w:rsidRPr="00C60D32">
        <w:rPr>
          <w:rFonts w:ascii="Verdana" w:hAnsi="Verdana"/>
          <w:lang w:val="fr-FR"/>
        </w:rPr>
        <w:t xml:space="preserve"> parfois</w:t>
      </w:r>
      <w:r w:rsidR="00234FAB" w:rsidRPr="00C60D32">
        <w:rPr>
          <w:rFonts w:ascii="Verdana" w:hAnsi="Verdana"/>
          <w:lang w:val="fr-FR"/>
        </w:rPr>
        <w:t xml:space="preserve"> </w:t>
      </w:r>
      <w:r w:rsidR="00E51BCB" w:rsidRPr="00C60D32">
        <w:rPr>
          <w:rFonts w:ascii="Verdana" w:hAnsi="Verdana"/>
          <w:lang w:val="fr-FR"/>
        </w:rPr>
        <w:t>leur</w:t>
      </w:r>
      <w:r w:rsidR="00234FAB" w:rsidRPr="00C60D32">
        <w:rPr>
          <w:rFonts w:ascii="Verdana" w:hAnsi="Verdana"/>
          <w:lang w:val="fr-FR"/>
        </w:rPr>
        <w:t xml:space="preserve"> véhicule </w:t>
      </w:r>
      <w:r w:rsidR="004725E5" w:rsidRPr="00C60D32">
        <w:rPr>
          <w:rFonts w:ascii="Verdana" w:hAnsi="Verdana"/>
          <w:lang w:val="fr-FR"/>
        </w:rPr>
        <w:t xml:space="preserve">privé </w:t>
      </w:r>
      <w:r w:rsidR="00234FAB" w:rsidRPr="00C60D32">
        <w:rPr>
          <w:rFonts w:ascii="Verdana" w:hAnsi="Verdana"/>
          <w:lang w:val="fr-FR"/>
        </w:rPr>
        <w:t>pour</w:t>
      </w:r>
      <w:r w:rsidR="00BE68C7" w:rsidRPr="00C60D32">
        <w:rPr>
          <w:rFonts w:ascii="Verdana" w:hAnsi="Verdana"/>
          <w:lang w:val="fr-FR"/>
        </w:rPr>
        <w:t xml:space="preserve"> transporter certain</w:t>
      </w:r>
      <w:r w:rsidR="00823830" w:rsidRPr="00C60D32">
        <w:rPr>
          <w:rFonts w:ascii="Verdana" w:hAnsi="Verdana"/>
          <w:lang w:val="fr-FR"/>
        </w:rPr>
        <w:t>s usagers</w:t>
      </w:r>
      <w:r w:rsidR="00CF3620" w:rsidRPr="00C60D32">
        <w:rPr>
          <w:rFonts w:ascii="Verdana" w:hAnsi="Verdana"/>
          <w:lang w:val="fr-FR"/>
        </w:rPr>
        <w:t>.</w:t>
      </w:r>
      <w:r w:rsidR="00BE68C7" w:rsidRPr="00C60D32">
        <w:rPr>
          <w:rFonts w:ascii="Verdana" w:hAnsi="Verdana"/>
          <w:lang w:val="fr-FR"/>
        </w:rPr>
        <w:t xml:space="preserve"> </w:t>
      </w:r>
      <w:r w:rsidR="00EF3857" w:rsidRPr="00C60D32">
        <w:rPr>
          <w:rFonts w:ascii="Verdana" w:hAnsi="Verdana"/>
          <w:lang w:val="fr-FR"/>
        </w:rPr>
        <w:t xml:space="preserve">Le système </w:t>
      </w:r>
      <w:r w:rsidR="00E51BCB" w:rsidRPr="00C60D32">
        <w:rPr>
          <w:rFonts w:ascii="Verdana" w:hAnsi="Verdana"/>
          <w:lang w:val="fr-FR"/>
        </w:rPr>
        <w:t xml:space="preserve">actuel </w:t>
      </w:r>
      <w:r w:rsidR="00EF3857" w:rsidRPr="00C60D32">
        <w:rPr>
          <w:rFonts w:ascii="Verdana" w:hAnsi="Verdana"/>
          <w:lang w:val="fr-FR"/>
        </w:rPr>
        <w:t>n’offre donc pas de solution lorsqu’il existe une multiplicité d</w:t>
      </w:r>
      <w:r w:rsidR="00CB6C82" w:rsidRPr="00C60D32">
        <w:rPr>
          <w:rFonts w:ascii="Verdana" w:hAnsi="Verdana"/>
          <w:lang w:val="fr-FR"/>
        </w:rPr>
        <w:t>e conducteurs potentiels</w:t>
      </w:r>
      <w:r w:rsidR="00E51BCB" w:rsidRPr="00C60D32">
        <w:rPr>
          <w:rFonts w:ascii="Verdana" w:hAnsi="Verdana"/>
          <w:lang w:val="fr-FR"/>
        </w:rPr>
        <w:t xml:space="preserve"> autour de la personne</w:t>
      </w:r>
      <w:r w:rsidR="00993F86" w:rsidRPr="00C60D32">
        <w:rPr>
          <w:rFonts w:ascii="Verdana" w:hAnsi="Verdana"/>
          <w:lang w:val="fr-FR"/>
        </w:rPr>
        <w:t xml:space="preserve">, dont certains </w:t>
      </w:r>
      <w:r w:rsidR="00CB6C82" w:rsidRPr="00C60D32">
        <w:rPr>
          <w:rFonts w:ascii="Verdana" w:hAnsi="Verdana"/>
          <w:lang w:val="fr-FR"/>
        </w:rPr>
        <w:t>très occasionnels.</w:t>
      </w:r>
    </w:p>
    <w:p w14:paraId="395B2254" w14:textId="54EAC980" w:rsidR="001D580E" w:rsidRPr="00C60D32" w:rsidRDefault="001D580E" w:rsidP="00DE057E">
      <w:pPr>
        <w:pStyle w:val="Paragraphedeliste"/>
        <w:numPr>
          <w:ilvl w:val="1"/>
          <w:numId w:val="3"/>
        </w:numPr>
        <w:spacing w:line="360" w:lineRule="auto"/>
        <w:jc w:val="both"/>
        <w:rPr>
          <w:rFonts w:ascii="Verdana" w:hAnsi="Verdana"/>
          <w:lang w:val="fr-FR"/>
        </w:rPr>
      </w:pPr>
      <w:r w:rsidRPr="00C60D32">
        <w:rPr>
          <w:rFonts w:ascii="Verdana" w:hAnsi="Verdana"/>
          <w:lang w:val="fr-FR"/>
        </w:rPr>
        <w:t>Une personne évoque l</w:t>
      </w:r>
      <w:r w:rsidR="00B066E5" w:rsidRPr="00C60D32">
        <w:rPr>
          <w:rFonts w:ascii="Verdana" w:hAnsi="Verdana"/>
          <w:lang w:val="fr-FR"/>
        </w:rPr>
        <w:t xml:space="preserve">a difficulté </w:t>
      </w:r>
      <w:r w:rsidR="001B520C" w:rsidRPr="00C60D32">
        <w:rPr>
          <w:rFonts w:ascii="Verdana" w:hAnsi="Verdana"/>
          <w:lang w:val="fr-FR"/>
        </w:rPr>
        <w:t xml:space="preserve">liée au manque d’uniformité </w:t>
      </w:r>
      <w:r w:rsidR="00C03D12" w:rsidRPr="00C60D32">
        <w:rPr>
          <w:rFonts w:ascii="Verdana" w:hAnsi="Verdana"/>
          <w:lang w:val="fr-FR"/>
        </w:rPr>
        <w:t>entre l</w:t>
      </w:r>
      <w:r w:rsidR="001B520C" w:rsidRPr="00C60D32">
        <w:rPr>
          <w:rFonts w:ascii="Verdana" w:hAnsi="Verdana"/>
          <w:lang w:val="fr-FR"/>
        </w:rPr>
        <w:t>es communes. La personne doit</w:t>
      </w:r>
      <w:r w:rsidR="00B066E5" w:rsidRPr="00C60D32">
        <w:rPr>
          <w:rFonts w:ascii="Verdana" w:hAnsi="Verdana"/>
          <w:lang w:val="fr-FR"/>
        </w:rPr>
        <w:t xml:space="preserve"> </w:t>
      </w:r>
      <w:r w:rsidR="007F31F2" w:rsidRPr="00C60D32">
        <w:rPr>
          <w:rFonts w:ascii="Verdana" w:hAnsi="Verdana"/>
          <w:lang w:val="fr-FR"/>
        </w:rPr>
        <w:t xml:space="preserve">donc </w:t>
      </w:r>
      <w:r w:rsidR="00B066E5" w:rsidRPr="00C60D32">
        <w:rPr>
          <w:rFonts w:ascii="Verdana" w:hAnsi="Verdana"/>
          <w:lang w:val="fr-FR"/>
        </w:rPr>
        <w:t>multiplier les</w:t>
      </w:r>
      <w:r w:rsidR="00120AE7" w:rsidRPr="00C60D32">
        <w:rPr>
          <w:rFonts w:ascii="Verdana" w:hAnsi="Verdana"/>
          <w:lang w:val="fr-FR"/>
        </w:rPr>
        <w:t xml:space="preserve"> démarches de</w:t>
      </w:r>
      <w:r w:rsidR="00B066E5" w:rsidRPr="00C60D32">
        <w:rPr>
          <w:rFonts w:ascii="Verdana" w:hAnsi="Verdana"/>
          <w:lang w:val="fr-FR"/>
        </w:rPr>
        <w:t xml:space="preserve"> </w:t>
      </w:r>
      <w:r w:rsidR="007F31F2" w:rsidRPr="00C60D32">
        <w:rPr>
          <w:rFonts w:ascii="Verdana" w:hAnsi="Verdana"/>
          <w:lang w:val="fr-FR"/>
        </w:rPr>
        <w:t>pré</w:t>
      </w:r>
      <w:r w:rsidR="00B066E5" w:rsidRPr="00C60D32">
        <w:rPr>
          <w:rFonts w:ascii="Verdana" w:hAnsi="Verdana"/>
          <w:lang w:val="fr-FR"/>
        </w:rPr>
        <w:t>inscriptions à plusieurs endroits et pour plusieurs voitures</w:t>
      </w:r>
      <w:r w:rsidR="00E45ED8" w:rsidRPr="00C60D32">
        <w:rPr>
          <w:rFonts w:ascii="Verdana" w:hAnsi="Verdana"/>
          <w:lang w:val="fr-FR"/>
        </w:rPr>
        <w:t>.</w:t>
      </w:r>
    </w:p>
    <w:p w14:paraId="754E074D" w14:textId="2FCBCF07" w:rsidR="00A555D8" w:rsidRPr="00C60D32" w:rsidRDefault="005B5C1C" w:rsidP="00307061">
      <w:pPr>
        <w:pStyle w:val="Paragraphedeliste"/>
        <w:numPr>
          <w:ilvl w:val="1"/>
          <w:numId w:val="3"/>
        </w:numPr>
        <w:spacing w:line="360" w:lineRule="auto"/>
        <w:jc w:val="both"/>
        <w:rPr>
          <w:rFonts w:ascii="Verdana" w:hAnsi="Verdana"/>
          <w:lang w:val="fr-FR"/>
        </w:rPr>
      </w:pPr>
      <w:r w:rsidRPr="00C60D32">
        <w:rPr>
          <w:rFonts w:ascii="Verdana" w:hAnsi="Verdana"/>
          <w:lang w:val="fr-FR"/>
        </w:rPr>
        <w:t xml:space="preserve">Selon </w:t>
      </w:r>
      <w:r w:rsidR="00A70168" w:rsidRPr="00C60D32">
        <w:rPr>
          <w:rFonts w:ascii="Verdana" w:hAnsi="Verdana"/>
          <w:lang w:val="fr-FR"/>
        </w:rPr>
        <w:t xml:space="preserve">une personne, ce système </w:t>
      </w:r>
      <w:r w:rsidR="00300307" w:rsidRPr="00C60D32">
        <w:rPr>
          <w:rFonts w:ascii="Verdana" w:hAnsi="Verdana"/>
          <w:lang w:val="fr-FR"/>
        </w:rPr>
        <w:t xml:space="preserve">de pré-enregistrement </w:t>
      </w:r>
      <w:r w:rsidR="00A70168" w:rsidRPr="00C60D32">
        <w:rPr>
          <w:rFonts w:ascii="Verdana" w:hAnsi="Verdana"/>
          <w:lang w:val="fr-FR"/>
        </w:rPr>
        <w:t xml:space="preserve">ne répond pas à son besoin de </w:t>
      </w:r>
      <w:r w:rsidR="00300307" w:rsidRPr="00C60D32">
        <w:rPr>
          <w:rFonts w:ascii="Verdana" w:hAnsi="Verdana"/>
          <w:lang w:val="fr-FR"/>
        </w:rPr>
        <w:t>spontanéité.</w:t>
      </w:r>
    </w:p>
    <w:sectPr w:rsidR="00A555D8" w:rsidRPr="00C60D32">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0887B" w14:textId="77777777" w:rsidR="00187129" w:rsidRDefault="00187129" w:rsidP="0043388D">
      <w:pPr>
        <w:spacing w:after="0" w:line="240" w:lineRule="auto"/>
      </w:pPr>
      <w:r>
        <w:separator/>
      </w:r>
    </w:p>
  </w:endnote>
  <w:endnote w:type="continuationSeparator" w:id="0">
    <w:p w14:paraId="6105B40A" w14:textId="77777777" w:rsidR="00187129" w:rsidRDefault="00187129" w:rsidP="0043388D">
      <w:pPr>
        <w:spacing w:after="0" w:line="240" w:lineRule="auto"/>
      </w:pPr>
      <w:r>
        <w:continuationSeparator/>
      </w:r>
    </w:p>
  </w:endnote>
  <w:endnote w:type="continuationNotice" w:id="1">
    <w:p w14:paraId="4139ED7F" w14:textId="77777777" w:rsidR="00187129" w:rsidRDefault="001871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7498196"/>
      <w:docPartObj>
        <w:docPartGallery w:val="Page Numbers (Bottom of Page)"/>
        <w:docPartUnique/>
      </w:docPartObj>
    </w:sdtPr>
    <w:sdtEndPr/>
    <w:sdtContent>
      <w:p w14:paraId="2F373B6C" w14:textId="2023967E" w:rsidR="00BC72F3" w:rsidRDefault="00BC72F3">
        <w:pPr>
          <w:pStyle w:val="Pieddepage"/>
          <w:jc w:val="right"/>
        </w:pPr>
        <w:r>
          <w:fldChar w:fldCharType="begin"/>
        </w:r>
        <w:r>
          <w:instrText>PAGE   \* MERGEFORMAT</w:instrText>
        </w:r>
        <w:r>
          <w:fldChar w:fldCharType="separate"/>
        </w:r>
        <w:r>
          <w:rPr>
            <w:lang w:val="fr-FR"/>
          </w:rPr>
          <w:t>2</w:t>
        </w:r>
        <w:r>
          <w:fldChar w:fldCharType="end"/>
        </w:r>
      </w:p>
    </w:sdtContent>
  </w:sdt>
  <w:p w14:paraId="00292387" w14:textId="77777777" w:rsidR="00BC72F3" w:rsidRDefault="00BC72F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BAD88" w14:textId="77777777" w:rsidR="00187129" w:rsidRDefault="00187129" w:rsidP="0043388D">
      <w:pPr>
        <w:spacing w:after="0" w:line="240" w:lineRule="auto"/>
      </w:pPr>
      <w:r>
        <w:separator/>
      </w:r>
    </w:p>
  </w:footnote>
  <w:footnote w:type="continuationSeparator" w:id="0">
    <w:p w14:paraId="576372FA" w14:textId="77777777" w:rsidR="00187129" w:rsidRDefault="00187129" w:rsidP="0043388D">
      <w:pPr>
        <w:spacing w:after="0" w:line="240" w:lineRule="auto"/>
      </w:pPr>
      <w:r>
        <w:continuationSeparator/>
      </w:r>
    </w:p>
  </w:footnote>
  <w:footnote w:type="continuationNotice" w:id="1">
    <w:p w14:paraId="09A2E18C" w14:textId="77777777" w:rsidR="00187129" w:rsidRDefault="00187129">
      <w:pPr>
        <w:spacing w:after="0" w:line="240" w:lineRule="auto"/>
      </w:pPr>
    </w:p>
  </w:footnote>
  <w:footnote w:id="2">
    <w:p w14:paraId="24B7FA2C" w14:textId="1CD0A2AC" w:rsidR="00771242" w:rsidRPr="00771242" w:rsidRDefault="00771242">
      <w:pPr>
        <w:pStyle w:val="Notedebasdepage"/>
      </w:pPr>
      <w:r>
        <w:rPr>
          <w:rStyle w:val="Appelnotedebasdep"/>
        </w:rPr>
        <w:footnoteRef/>
      </w:r>
      <w:r>
        <w:t xml:space="preserve"> </w:t>
      </w:r>
      <w:r>
        <w:rPr>
          <w:lang w:val="fr-FR"/>
        </w:rPr>
        <w:t>Vous retrouverez toutes les questions posées dans ce sondage en annexe ci-après.</w:t>
      </w:r>
    </w:p>
  </w:footnote>
  <w:footnote w:id="3">
    <w:p w14:paraId="6472FDB4" w14:textId="77777777" w:rsidR="00F06608" w:rsidRDefault="00F06608" w:rsidP="00F06608">
      <w:pPr>
        <w:pStyle w:val="Notedebasdepage"/>
        <w:jc w:val="both"/>
      </w:pPr>
      <w:r>
        <w:rPr>
          <w:rStyle w:val="Appelnotedebasdep"/>
        </w:rPr>
        <w:footnoteRef/>
      </w:r>
      <w:r>
        <w:t xml:space="preserve"> </w:t>
      </w:r>
      <w:r>
        <w:rPr>
          <w:lang w:val="fr-FR"/>
        </w:rPr>
        <w:t xml:space="preserve">Lors de ce sondage, chaque personne a eu la possibilité d’encoder le nom d’une ou de plusieurs communes concernées par l’envoi indu d’une redevance. Dans de nombreux cas, les répondants ont indiqué, dans le formulaire de réponse, avoir reçu des redevances dans plusieurs communes différentes. C’est ce dont rend compte le nombre d’occurrences qui ne correspond donc pas au nombre de redevances reçues par les répondants par commune.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061B9" w14:textId="54C8EFDA" w:rsidR="00B563B4" w:rsidRDefault="00A25D17">
    <w:pPr>
      <w:pStyle w:val="En-tte"/>
      <w:rPr>
        <w:lang w:val="fr-FR"/>
      </w:rPr>
    </w:pPr>
    <w:r>
      <w:rPr>
        <w:noProof/>
      </w:rPr>
      <w:drawing>
        <wp:inline distT="0" distB="0" distL="0" distR="0" wp14:anchorId="4C119012" wp14:editId="58D0EC30">
          <wp:extent cx="1767840" cy="744589"/>
          <wp:effectExtent l="0" t="0" r="381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hqprint">
                    <a:extLst>
                      <a:ext uri="{28A0092B-C50C-407E-A947-70E740481C1C}">
                        <a14:useLocalDpi xmlns:a14="http://schemas.microsoft.com/office/drawing/2010/main"/>
                      </a:ext>
                    </a:extLst>
                  </a:blip>
                  <a:stretch>
                    <a:fillRect/>
                  </a:stretch>
                </pic:blipFill>
                <pic:spPr>
                  <a:xfrm>
                    <a:off x="0" y="0"/>
                    <a:ext cx="1787290" cy="752781"/>
                  </a:xfrm>
                  <a:prstGeom prst="rect">
                    <a:avLst/>
                  </a:prstGeom>
                </pic:spPr>
              </pic:pic>
            </a:graphicData>
          </a:graphic>
        </wp:inline>
      </w:drawing>
    </w:r>
  </w:p>
  <w:p w14:paraId="26132DA7" w14:textId="77777777" w:rsidR="00511F44" w:rsidRPr="00B563B4" w:rsidRDefault="00511F44">
    <w:pPr>
      <w:pStyle w:val="En-tte"/>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01BD0"/>
    <w:multiLevelType w:val="hybridMultilevel"/>
    <w:tmpl w:val="6E9E29EC"/>
    <w:lvl w:ilvl="0" w:tplc="FBC42ABA">
      <w:start w:val="1"/>
      <w:numFmt w:val="decimal"/>
      <w:lvlText w:val="%1."/>
      <w:lvlJc w:val="left"/>
      <w:pPr>
        <w:ind w:left="1070" w:hanging="71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21D64765"/>
    <w:multiLevelType w:val="hybridMultilevel"/>
    <w:tmpl w:val="11322B78"/>
    <w:lvl w:ilvl="0" w:tplc="EC32F308">
      <w:numFmt w:val="bullet"/>
      <w:lvlText w:val="-"/>
      <w:lvlJc w:val="left"/>
      <w:pPr>
        <w:ind w:left="720" w:hanging="360"/>
      </w:pPr>
      <w:rPr>
        <w:rFonts w:ascii="Calibri" w:eastAsia="Calibr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 w15:restartNumberingAfterBreak="0">
    <w:nsid w:val="443579DB"/>
    <w:multiLevelType w:val="hybridMultilevel"/>
    <w:tmpl w:val="52283364"/>
    <w:lvl w:ilvl="0" w:tplc="F0B28D5E">
      <w:numFmt w:val="bullet"/>
      <w:lvlText w:val="-"/>
      <w:lvlJc w:val="left"/>
      <w:pPr>
        <w:ind w:left="720" w:hanging="360"/>
      </w:pPr>
      <w:rPr>
        <w:rFonts w:ascii="Calibri" w:eastAsiaTheme="minorHAnsi" w:hAnsi="Calibri" w:cs="Calibri" w:hint="default"/>
        <w:lang w:val="fr-FR"/>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5B7F6B60"/>
    <w:multiLevelType w:val="hybridMultilevel"/>
    <w:tmpl w:val="AC20E724"/>
    <w:lvl w:ilvl="0" w:tplc="D438E9B6">
      <w:start w:val="26"/>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6B1E2131"/>
    <w:multiLevelType w:val="hybridMultilevel"/>
    <w:tmpl w:val="51664B52"/>
    <w:lvl w:ilvl="0" w:tplc="C0982B9C">
      <w:start w:val="26"/>
      <w:numFmt w:val="bullet"/>
      <w:lvlText w:val="-"/>
      <w:lvlJc w:val="left"/>
      <w:pPr>
        <w:ind w:left="720" w:hanging="360"/>
      </w:pPr>
      <w:rPr>
        <w:rFonts w:ascii="Calibri" w:eastAsiaTheme="minorHAns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6E726A94"/>
    <w:multiLevelType w:val="hybridMultilevel"/>
    <w:tmpl w:val="0D9C75E6"/>
    <w:lvl w:ilvl="0" w:tplc="B2E0D3E2">
      <w:start w:val="26"/>
      <w:numFmt w:val="bullet"/>
      <w:lvlText w:val="-"/>
      <w:lvlJc w:val="left"/>
      <w:pPr>
        <w:ind w:left="1080" w:hanging="360"/>
      </w:pPr>
      <w:rPr>
        <w:rFonts w:ascii="Calibri" w:eastAsiaTheme="minorHAnsi" w:hAnsi="Calibri" w:cs="Calibri"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num w:numId="1">
    <w:abstractNumId w:val="3"/>
  </w:num>
  <w:num w:numId="2">
    <w:abstractNumId w:val="5"/>
  </w:num>
  <w:num w:numId="3">
    <w:abstractNumId w:val="4"/>
  </w:num>
  <w:num w:numId="4">
    <w:abstractNumId w:val="0"/>
  </w:num>
  <w:num w:numId="5">
    <w:abstractNumId w:val="1"/>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DA"/>
    <w:rsid w:val="00000BEC"/>
    <w:rsid w:val="0000190E"/>
    <w:rsid w:val="00002DC3"/>
    <w:rsid w:val="0000498E"/>
    <w:rsid w:val="000101D6"/>
    <w:rsid w:val="0001043A"/>
    <w:rsid w:val="0001172A"/>
    <w:rsid w:val="00016336"/>
    <w:rsid w:val="000167B4"/>
    <w:rsid w:val="0001783D"/>
    <w:rsid w:val="00021028"/>
    <w:rsid w:val="0002188D"/>
    <w:rsid w:val="00021B81"/>
    <w:rsid w:val="00025F2A"/>
    <w:rsid w:val="000305F7"/>
    <w:rsid w:val="00032C73"/>
    <w:rsid w:val="00036567"/>
    <w:rsid w:val="0004328E"/>
    <w:rsid w:val="00044381"/>
    <w:rsid w:val="0004487A"/>
    <w:rsid w:val="00046B86"/>
    <w:rsid w:val="00046F07"/>
    <w:rsid w:val="00047572"/>
    <w:rsid w:val="0005047B"/>
    <w:rsid w:val="00052E15"/>
    <w:rsid w:val="00054353"/>
    <w:rsid w:val="00055B60"/>
    <w:rsid w:val="0005713F"/>
    <w:rsid w:val="00057302"/>
    <w:rsid w:val="00060661"/>
    <w:rsid w:val="00061AE4"/>
    <w:rsid w:val="00062DDC"/>
    <w:rsid w:val="00063938"/>
    <w:rsid w:val="00071FFF"/>
    <w:rsid w:val="00083652"/>
    <w:rsid w:val="00084EA6"/>
    <w:rsid w:val="00087D12"/>
    <w:rsid w:val="000946AD"/>
    <w:rsid w:val="00096990"/>
    <w:rsid w:val="00096F08"/>
    <w:rsid w:val="000A1536"/>
    <w:rsid w:val="000A21AB"/>
    <w:rsid w:val="000A37B8"/>
    <w:rsid w:val="000A5287"/>
    <w:rsid w:val="000A625C"/>
    <w:rsid w:val="000B1FC4"/>
    <w:rsid w:val="000B23D6"/>
    <w:rsid w:val="000B324F"/>
    <w:rsid w:val="000B3729"/>
    <w:rsid w:val="000B5885"/>
    <w:rsid w:val="000C047C"/>
    <w:rsid w:val="000C1258"/>
    <w:rsid w:val="000D0BFE"/>
    <w:rsid w:val="000D1E03"/>
    <w:rsid w:val="000D31AE"/>
    <w:rsid w:val="000D3B31"/>
    <w:rsid w:val="000D6DB2"/>
    <w:rsid w:val="000E20CD"/>
    <w:rsid w:val="000E2450"/>
    <w:rsid w:val="000E3025"/>
    <w:rsid w:val="000E347C"/>
    <w:rsid w:val="000E3B84"/>
    <w:rsid w:val="000E5D6E"/>
    <w:rsid w:val="000F051F"/>
    <w:rsid w:val="000F10A8"/>
    <w:rsid w:val="000F219B"/>
    <w:rsid w:val="000F4C1E"/>
    <w:rsid w:val="000F5F46"/>
    <w:rsid w:val="000F6839"/>
    <w:rsid w:val="000F6BC9"/>
    <w:rsid w:val="000F7639"/>
    <w:rsid w:val="00101150"/>
    <w:rsid w:val="00101B7F"/>
    <w:rsid w:val="00101C05"/>
    <w:rsid w:val="00101FF8"/>
    <w:rsid w:val="00102B6E"/>
    <w:rsid w:val="00104545"/>
    <w:rsid w:val="001051E2"/>
    <w:rsid w:val="001070C3"/>
    <w:rsid w:val="00111408"/>
    <w:rsid w:val="00112041"/>
    <w:rsid w:val="00114B6C"/>
    <w:rsid w:val="001157B6"/>
    <w:rsid w:val="00116E0D"/>
    <w:rsid w:val="00117EB9"/>
    <w:rsid w:val="00120AE7"/>
    <w:rsid w:val="001214D6"/>
    <w:rsid w:val="001217F5"/>
    <w:rsid w:val="001237B8"/>
    <w:rsid w:val="001278DF"/>
    <w:rsid w:val="00131939"/>
    <w:rsid w:val="00131992"/>
    <w:rsid w:val="001357CF"/>
    <w:rsid w:val="001366E1"/>
    <w:rsid w:val="00141500"/>
    <w:rsid w:val="00142BC4"/>
    <w:rsid w:val="0014619B"/>
    <w:rsid w:val="00147C87"/>
    <w:rsid w:val="00150928"/>
    <w:rsid w:val="001566D2"/>
    <w:rsid w:val="00157CAB"/>
    <w:rsid w:val="00162F00"/>
    <w:rsid w:val="00171271"/>
    <w:rsid w:val="00171476"/>
    <w:rsid w:val="0017344E"/>
    <w:rsid w:val="001814D6"/>
    <w:rsid w:val="00184238"/>
    <w:rsid w:val="00187129"/>
    <w:rsid w:val="00190D5E"/>
    <w:rsid w:val="001938EB"/>
    <w:rsid w:val="00193B33"/>
    <w:rsid w:val="00193CD3"/>
    <w:rsid w:val="001958F2"/>
    <w:rsid w:val="00195D7A"/>
    <w:rsid w:val="00197A93"/>
    <w:rsid w:val="001A249C"/>
    <w:rsid w:val="001A41BD"/>
    <w:rsid w:val="001A5540"/>
    <w:rsid w:val="001A90AD"/>
    <w:rsid w:val="001B2538"/>
    <w:rsid w:val="001B520C"/>
    <w:rsid w:val="001B5C80"/>
    <w:rsid w:val="001B7020"/>
    <w:rsid w:val="001C4786"/>
    <w:rsid w:val="001C499C"/>
    <w:rsid w:val="001D03AE"/>
    <w:rsid w:val="001D1392"/>
    <w:rsid w:val="001D18ED"/>
    <w:rsid w:val="001D377A"/>
    <w:rsid w:val="001D580E"/>
    <w:rsid w:val="001D60FF"/>
    <w:rsid w:val="001D6E77"/>
    <w:rsid w:val="001E4F00"/>
    <w:rsid w:val="001E5B12"/>
    <w:rsid w:val="001E5F9C"/>
    <w:rsid w:val="001F3D2C"/>
    <w:rsid w:val="001F4ECD"/>
    <w:rsid w:val="001F6590"/>
    <w:rsid w:val="001F6DEE"/>
    <w:rsid w:val="001F7B5E"/>
    <w:rsid w:val="00201ABD"/>
    <w:rsid w:val="00202DD7"/>
    <w:rsid w:val="00204B86"/>
    <w:rsid w:val="00206DE1"/>
    <w:rsid w:val="00207F86"/>
    <w:rsid w:val="00212DA2"/>
    <w:rsid w:val="00213CEE"/>
    <w:rsid w:val="002167FE"/>
    <w:rsid w:val="00220C48"/>
    <w:rsid w:val="00220D6C"/>
    <w:rsid w:val="002236B4"/>
    <w:rsid w:val="00227165"/>
    <w:rsid w:val="002301BA"/>
    <w:rsid w:val="00232198"/>
    <w:rsid w:val="00232899"/>
    <w:rsid w:val="00233EC2"/>
    <w:rsid w:val="00234FAB"/>
    <w:rsid w:val="00237139"/>
    <w:rsid w:val="0024043F"/>
    <w:rsid w:val="00240C71"/>
    <w:rsid w:val="002420BD"/>
    <w:rsid w:val="002421DB"/>
    <w:rsid w:val="00245F1B"/>
    <w:rsid w:val="002473F7"/>
    <w:rsid w:val="002474E4"/>
    <w:rsid w:val="00247580"/>
    <w:rsid w:val="002475F2"/>
    <w:rsid w:val="00251D88"/>
    <w:rsid w:val="00252CF8"/>
    <w:rsid w:val="00253F8C"/>
    <w:rsid w:val="0025424E"/>
    <w:rsid w:val="00257FA1"/>
    <w:rsid w:val="002603D1"/>
    <w:rsid w:val="00261F83"/>
    <w:rsid w:val="002634E8"/>
    <w:rsid w:val="00264456"/>
    <w:rsid w:val="002652CD"/>
    <w:rsid w:val="00266241"/>
    <w:rsid w:val="0027041F"/>
    <w:rsid w:val="00270E00"/>
    <w:rsid w:val="00271434"/>
    <w:rsid w:val="00271EEE"/>
    <w:rsid w:val="002722A2"/>
    <w:rsid w:val="00272D54"/>
    <w:rsid w:val="0027661F"/>
    <w:rsid w:val="002766DB"/>
    <w:rsid w:val="0028085A"/>
    <w:rsid w:val="002838BB"/>
    <w:rsid w:val="002844B4"/>
    <w:rsid w:val="002875D8"/>
    <w:rsid w:val="00291A74"/>
    <w:rsid w:val="00295DA0"/>
    <w:rsid w:val="00297507"/>
    <w:rsid w:val="002975AF"/>
    <w:rsid w:val="0029781C"/>
    <w:rsid w:val="002A16B7"/>
    <w:rsid w:val="002A3D18"/>
    <w:rsid w:val="002A7DE1"/>
    <w:rsid w:val="002B06B5"/>
    <w:rsid w:val="002B2FAD"/>
    <w:rsid w:val="002B4AF8"/>
    <w:rsid w:val="002C11CF"/>
    <w:rsid w:val="002C23C4"/>
    <w:rsid w:val="002C268F"/>
    <w:rsid w:val="002C2C4C"/>
    <w:rsid w:val="002C321A"/>
    <w:rsid w:val="002C4973"/>
    <w:rsid w:val="002C5099"/>
    <w:rsid w:val="002C69C0"/>
    <w:rsid w:val="002C6A12"/>
    <w:rsid w:val="002D1AB3"/>
    <w:rsid w:val="002D3BFC"/>
    <w:rsid w:val="002D42AE"/>
    <w:rsid w:val="002D540C"/>
    <w:rsid w:val="002D6368"/>
    <w:rsid w:val="002D7164"/>
    <w:rsid w:val="002E0E7A"/>
    <w:rsid w:val="002E240C"/>
    <w:rsid w:val="002E2AE6"/>
    <w:rsid w:val="002E2CB3"/>
    <w:rsid w:val="002E4DB4"/>
    <w:rsid w:val="002E7D8A"/>
    <w:rsid w:val="002F41C6"/>
    <w:rsid w:val="002F6D79"/>
    <w:rsid w:val="00300307"/>
    <w:rsid w:val="00300F8D"/>
    <w:rsid w:val="00307061"/>
    <w:rsid w:val="003115C5"/>
    <w:rsid w:val="003128B1"/>
    <w:rsid w:val="00312AFC"/>
    <w:rsid w:val="00313A3F"/>
    <w:rsid w:val="0031440B"/>
    <w:rsid w:val="00315C46"/>
    <w:rsid w:val="0031715E"/>
    <w:rsid w:val="00322C96"/>
    <w:rsid w:val="003234A5"/>
    <w:rsid w:val="0032360C"/>
    <w:rsid w:val="00326608"/>
    <w:rsid w:val="00327CDD"/>
    <w:rsid w:val="00330C44"/>
    <w:rsid w:val="00331429"/>
    <w:rsid w:val="00331E58"/>
    <w:rsid w:val="00332721"/>
    <w:rsid w:val="003328F6"/>
    <w:rsid w:val="0033568D"/>
    <w:rsid w:val="0034070E"/>
    <w:rsid w:val="00340D65"/>
    <w:rsid w:val="00341E81"/>
    <w:rsid w:val="00345775"/>
    <w:rsid w:val="00350F83"/>
    <w:rsid w:val="0035201F"/>
    <w:rsid w:val="00352128"/>
    <w:rsid w:val="0035254F"/>
    <w:rsid w:val="0035348F"/>
    <w:rsid w:val="00354B94"/>
    <w:rsid w:val="003563BC"/>
    <w:rsid w:val="0036043C"/>
    <w:rsid w:val="00360C0C"/>
    <w:rsid w:val="00361404"/>
    <w:rsid w:val="00363892"/>
    <w:rsid w:val="00364693"/>
    <w:rsid w:val="00365411"/>
    <w:rsid w:val="003666EE"/>
    <w:rsid w:val="00366F59"/>
    <w:rsid w:val="00367E5B"/>
    <w:rsid w:val="0037274C"/>
    <w:rsid w:val="003727AD"/>
    <w:rsid w:val="00372908"/>
    <w:rsid w:val="00374927"/>
    <w:rsid w:val="0037499E"/>
    <w:rsid w:val="00375F68"/>
    <w:rsid w:val="003777F5"/>
    <w:rsid w:val="003779D4"/>
    <w:rsid w:val="00377D51"/>
    <w:rsid w:val="003802D7"/>
    <w:rsid w:val="003838A6"/>
    <w:rsid w:val="003953B6"/>
    <w:rsid w:val="003A0791"/>
    <w:rsid w:val="003A1DA5"/>
    <w:rsid w:val="003A36EB"/>
    <w:rsid w:val="003A66E5"/>
    <w:rsid w:val="003B161F"/>
    <w:rsid w:val="003B187D"/>
    <w:rsid w:val="003B2C85"/>
    <w:rsid w:val="003C2FBA"/>
    <w:rsid w:val="003C41A9"/>
    <w:rsid w:val="003C642F"/>
    <w:rsid w:val="003D2533"/>
    <w:rsid w:val="003D2E9B"/>
    <w:rsid w:val="003E0386"/>
    <w:rsid w:val="003E3A72"/>
    <w:rsid w:val="003E567C"/>
    <w:rsid w:val="003E6736"/>
    <w:rsid w:val="003E7B62"/>
    <w:rsid w:val="003F13C1"/>
    <w:rsid w:val="003F2201"/>
    <w:rsid w:val="003F2483"/>
    <w:rsid w:val="003F25E7"/>
    <w:rsid w:val="003F3563"/>
    <w:rsid w:val="003F5F5D"/>
    <w:rsid w:val="003F6B73"/>
    <w:rsid w:val="003F6C52"/>
    <w:rsid w:val="003F6F25"/>
    <w:rsid w:val="004003E7"/>
    <w:rsid w:val="004012C2"/>
    <w:rsid w:val="00401BB0"/>
    <w:rsid w:val="00404CF1"/>
    <w:rsid w:val="004070B9"/>
    <w:rsid w:val="0041066A"/>
    <w:rsid w:val="00410B0F"/>
    <w:rsid w:val="00413EDB"/>
    <w:rsid w:val="00413FC8"/>
    <w:rsid w:val="00415515"/>
    <w:rsid w:val="004231EC"/>
    <w:rsid w:val="00425094"/>
    <w:rsid w:val="00427073"/>
    <w:rsid w:val="0043388D"/>
    <w:rsid w:val="00434353"/>
    <w:rsid w:val="00435A14"/>
    <w:rsid w:val="00437B82"/>
    <w:rsid w:val="00437E9C"/>
    <w:rsid w:val="00441914"/>
    <w:rsid w:val="00443487"/>
    <w:rsid w:val="004435B0"/>
    <w:rsid w:val="0044525D"/>
    <w:rsid w:val="004453D1"/>
    <w:rsid w:val="00445BB7"/>
    <w:rsid w:val="004526E1"/>
    <w:rsid w:val="004526F9"/>
    <w:rsid w:val="00453CD7"/>
    <w:rsid w:val="00453DF9"/>
    <w:rsid w:val="00456941"/>
    <w:rsid w:val="00456E31"/>
    <w:rsid w:val="00461C15"/>
    <w:rsid w:val="00465CBE"/>
    <w:rsid w:val="00470244"/>
    <w:rsid w:val="00470A79"/>
    <w:rsid w:val="004725E5"/>
    <w:rsid w:val="004736AC"/>
    <w:rsid w:val="00473768"/>
    <w:rsid w:val="00476378"/>
    <w:rsid w:val="004767F6"/>
    <w:rsid w:val="0048187F"/>
    <w:rsid w:val="00487A07"/>
    <w:rsid w:val="004906F0"/>
    <w:rsid w:val="0049288D"/>
    <w:rsid w:val="004963DD"/>
    <w:rsid w:val="004964DE"/>
    <w:rsid w:val="00497186"/>
    <w:rsid w:val="004A14C2"/>
    <w:rsid w:val="004A3B38"/>
    <w:rsid w:val="004A48AE"/>
    <w:rsid w:val="004A558F"/>
    <w:rsid w:val="004A68ED"/>
    <w:rsid w:val="004B681E"/>
    <w:rsid w:val="004B6989"/>
    <w:rsid w:val="004B69F9"/>
    <w:rsid w:val="004C409D"/>
    <w:rsid w:val="004C56B1"/>
    <w:rsid w:val="004C788F"/>
    <w:rsid w:val="004D5C6B"/>
    <w:rsid w:val="004D77A0"/>
    <w:rsid w:val="004D7D93"/>
    <w:rsid w:val="004E1563"/>
    <w:rsid w:val="004E1A94"/>
    <w:rsid w:val="004E2FED"/>
    <w:rsid w:val="004E4EE9"/>
    <w:rsid w:val="004F0430"/>
    <w:rsid w:val="004F4D60"/>
    <w:rsid w:val="004F5144"/>
    <w:rsid w:val="004F6F1E"/>
    <w:rsid w:val="004F7BB0"/>
    <w:rsid w:val="004F7F31"/>
    <w:rsid w:val="00501050"/>
    <w:rsid w:val="00502140"/>
    <w:rsid w:val="005060E3"/>
    <w:rsid w:val="0050734B"/>
    <w:rsid w:val="0051153C"/>
    <w:rsid w:val="00511F44"/>
    <w:rsid w:val="00512C6C"/>
    <w:rsid w:val="00513764"/>
    <w:rsid w:val="005153DA"/>
    <w:rsid w:val="00517A73"/>
    <w:rsid w:val="0052070E"/>
    <w:rsid w:val="00521979"/>
    <w:rsid w:val="005221C4"/>
    <w:rsid w:val="00522940"/>
    <w:rsid w:val="00522E81"/>
    <w:rsid w:val="00524C65"/>
    <w:rsid w:val="005259F8"/>
    <w:rsid w:val="005260EB"/>
    <w:rsid w:val="005264F4"/>
    <w:rsid w:val="00526696"/>
    <w:rsid w:val="00531A12"/>
    <w:rsid w:val="00531BAF"/>
    <w:rsid w:val="00532767"/>
    <w:rsid w:val="00532771"/>
    <w:rsid w:val="00533FBA"/>
    <w:rsid w:val="0053428A"/>
    <w:rsid w:val="00534380"/>
    <w:rsid w:val="005362C4"/>
    <w:rsid w:val="00536780"/>
    <w:rsid w:val="00537AB7"/>
    <w:rsid w:val="00540E25"/>
    <w:rsid w:val="00545CCD"/>
    <w:rsid w:val="0055176C"/>
    <w:rsid w:val="00552FF8"/>
    <w:rsid w:val="005538D9"/>
    <w:rsid w:val="005567E4"/>
    <w:rsid w:val="005601EE"/>
    <w:rsid w:val="00561B56"/>
    <w:rsid w:val="005637BB"/>
    <w:rsid w:val="00563A3D"/>
    <w:rsid w:val="005652BC"/>
    <w:rsid w:val="00566AFC"/>
    <w:rsid w:val="00567D59"/>
    <w:rsid w:val="005711E3"/>
    <w:rsid w:val="00575FDB"/>
    <w:rsid w:val="0057612C"/>
    <w:rsid w:val="005816CC"/>
    <w:rsid w:val="005852FE"/>
    <w:rsid w:val="00593C19"/>
    <w:rsid w:val="0059542C"/>
    <w:rsid w:val="00596010"/>
    <w:rsid w:val="00596BDC"/>
    <w:rsid w:val="0059721E"/>
    <w:rsid w:val="005A2B2F"/>
    <w:rsid w:val="005A71E5"/>
    <w:rsid w:val="005A75F1"/>
    <w:rsid w:val="005A7A08"/>
    <w:rsid w:val="005B0185"/>
    <w:rsid w:val="005B0F0D"/>
    <w:rsid w:val="005B17DD"/>
    <w:rsid w:val="005B2C63"/>
    <w:rsid w:val="005B5C1C"/>
    <w:rsid w:val="005C0D7B"/>
    <w:rsid w:val="005C2477"/>
    <w:rsid w:val="005C4107"/>
    <w:rsid w:val="005C5C0D"/>
    <w:rsid w:val="005C66F0"/>
    <w:rsid w:val="005D1308"/>
    <w:rsid w:val="005D1A02"/>
    <w:rsid w:val="005D37B7"/>
    <w:rsid w:val="005D5B57"/>
    <w:rsid w:val="005F2F69"/>
    <w:rsid w:val="005F3817"/>
    <w:rsid w:val="005F3864"/>
    <w:rsid w:val="005F5CFD"/>
    <w:rsid w:val="005F7AA5"/>
    <w:rsid w:val="005F7C93"/>
    <w:rsid w:val="006009A3"/>
    <w:rsid w:val="0060205D"/>
    <w:rsid w:val="00602B35"/>
    <w:rsid w:val="006031DB"/>
    <w:rsid w:val="0060495E"/>
    <w:rsid w:val="00605141"/>
    <w:rsid w:val="006063AA"/>
    <w:rsid w:val="0060659D"/>
    <w:rsid w:val="00607842"/>
    <w:rsid w:val="00612DB3"/>
    <w:rsid w:val="0061657F"/>
    <w:rsid w:val="00617877"/>
    <w:rsid w:val="00620F3A"/>
    <w:rsid w:val="006214A1"/>
    <w:rsid w:val="006227BD"/>
    <w:rsid w:val="0062480D"/>
    <w:rsid w:val="00625F81"/>
    <w:rsid w:val="0063372D"/>
    <w:rsid w:val="006338DF"/>
    <w:rsid w:val="00633EDE"/>
    <w:rsid w:val="00635832"/>
    <w:rsid w:val="00636214"/>
    <w:rsid w:val="006375B9"/>
    <w:rsid w:val="00637712"/>
    <w:rsid w:val="00637E9C"/>
    <w:rsid w:val="00637ED9"/>
    <w:rsid w:val="006457C2"/>
    <w:rsid w:val="006459BE"/>
    <w:rsid w:val="006500B6"/>
    <w:rsid w:val="006564C0"/>
    <w:rsid w:val="006604F2"/>
    <w:rsid w:val="006624E4"/>
    <w:rsid w:val="00664958"/>
    <w:rsid w:val="00672548"/>
    <w:rsid w:val="006748DB"/>
    <w:rsid w:val="00677F43"/>
    <w:rsid w:val="0068130D"/>
    <w:rsid w:val="006813BB"/>
    <w:rsid w:val="006829EF"/>
    <w:rsid w:val="00682A9C"/>
    <w:rsid w:val="00683117"/>
    <w:rsid w:val="006854AD"/>
    <w:rsid w:val="00690C74"/>
    <w:rsid w:val="00691986"/>
    <w:rsid w:val="006A059B"/>
    <w:rsid w:val="006A1182"/>
    <w:rsid w:val="006A4268"/>
    <w:rsid w:val="006A4685"/>
    <w:rsid w:val="006B249F"/>
    <w:rsid w:val="006B582B"/>
    <w:rsid w:val="006B6691"/>
    <w:rsid w:val="006C0ECA"/>
    <w:rsid w:val="006C2B7A"/>
    <w:rsid w:val="006C2BE7"/>
    <w:rsid w:val="006C5161"/>
    <w:rsid w:val="006C5B01"/>
    <w:rsid w:val="006C5E72"/>
    <w:rsid w:val="006C66AC"/>
    <w:rsid w:val="006C72C6"/>
    <w:rsid w:val="006C7B18"/>
    <w:rsid w:val="006C7F31"/>
    <w:rsid w:val="006D08A6"/>
    <w:rsid w:val="006D2A5B"/>
    <w:rsid w:val="006D52D9"/>
    <w:rsid w:val="006D5791"/>
    <w:rsid w:val="006D5AFF"/>
    <w:rsid w:val="006D63F5"/>
    <w:rsid w:val="006E263E"/>
    <w:rsid w:val="006E51CB"/>
    <w:rsid w:val="006E68BD"/>
    <w:rsid w:val="006F4038"/>
    <w:rsid w:val="00701911"/>
    <w:rsid w:val="007107A6"/>
    <w:rsid w:val="0071093F"/>
    <w:rsid w:val="007113E3"/>
    <w:rsid w:val="0071508A"/>
    <w:rsid w:val="007154F2"/>
    <w:rsid w:val="00715BF0"/>
    <w:rsid w:val="00720096"/>
    <w:rsid w:val="007212BB"/>
    <w:rsid w:val="00724DEC"/>
    <w:rsid w:val="007267F5"/>
    <w:rsid w:val="007317CB"/>
    <w:rsid w:val="007320C0"/>
    <w:rsid w:val="007321FD"/>
    <w:rsid w:val="0073265B"/>
    <w:rsid w:val="00734AC9"/>
    <w:rsid w:val="007365AE"/>
    <w:rsid w:val="0074136C"/>
    <w:rsid w:val="00744F9A"/>
    <w:rsid w:val="007474C8"/>
    <w:rsid w:val="007507AF"/>
    <w:rsid w:val="00752D7A"/>
    <w:rsid w:val="0075552F"/>
    <w:rsid w:val="00755D03"/>
    <w:rsid w:val="0075750E"/>
    <w:rsid w:val="00761B8E"/>
    <w:rsid w:val="007629FF"/>
    <w:rsid w:val="007660E7"/>
    <w:rsid w:val="0076713D"/>
    <w:rsid w:val="007700AB"/>
    <w:rsid w:val="00771242"/>
    <w:rsid w:val="007732C7"/>
    <w:rsid w:val="00773EE4"/>
    <w:rsid w:val="00775E00"/>
    <w:rsid w:val="007777BC"/>
    <w:rsid w:val="00777926"/>
    <w:rsid w:val="00781634"/>
    <w:rsid w:val="00782012"/>
    <w:rsid w:val="0078394F"/>
    <w:rsid w:val="0078578F"/>
    <w:rsid w:val="0079071F"/>
    <w:rsid w:val="0079229F"/>
    <w:rsid w:val="00794BCE"/>
    <w:rsid w:val="007A1C5B"/>
    <w:rsid w:val="007A3A76"/>
    <w:rsid w:val="007A45A7"/>
    <w:rsid w:val="007A4DAF"/>
    <w:rsid w:val="007A6C80"/>
    <w:rsid w:val="007B0F38"/>
    <w:rsid w:val="007B581A"/>
    <w:rsid w:val="007B67D6"/>
    <w:rsid w:val="007B6AA1"/>
    <w:rsid w:val="007B7123"/>
    <w:rsid w:val="007C00BB"/>
    <w:rsid w:val="007C172E"/>
    <w:rsid w:val="007C3928"/>
    <w:rsid w:val="007C585B"/>
    <w:rsid w:val="007C671C"/>
    <w:rsid w:val="007C68C2"/>
    <w:rsid w:val="007C7272"/>
    <w:rsid w:val="007C77DC"/>
    <w:rsid w:val="007D0A09"/>
    <w:rsid w:val="007D1A94"/>
    <w:rsid w:val="007D49D1"/>
    <w:rsid w:val="007D4DF0"/>
    <w:rsid w:val="007D51CF"/>
    <w:rsid w:val="007D5985"/>
    <w:rsid w:val="007E0A9D"/>
    <w:rsid w:val="007E254E"/>
    <w:rsid w:val="007E56F0"/>
    <w:rsid w:val="007E6A6C"/>
    <w:rsid w:val="007F0FF3"/>
    <w:rsid w:val="007F1710"/>
    <w:rsid w:val="007F31F2"/>
    <w:rsid w:val="007F53B8"/>
    <w:rsid w:val="007F6108"/>
    <w:rsid w:val="008024CA"/>
    <w:rsid w:val="00802F1D"/>
    <w:rsid w:val="008037DF"/>
    <w:rsid w:val="00804990"/>
    <w:rsid w:val="00806458"/>
    <w:rsid w:val="00810559"/>
    <w:rsid w:val="00811101"/>
    <w:rsid w:val="00813817"/>
    <w:rsid w:val="008177D3"/>
    <w:rsid w:val="0082022A"/>
    <w:rsid w:val="00820332"/>
    <w:rsid w:val="008215D8"/>
    <w:rsid w:val="00821E31"/>
    <w:rsid w:val="00823830"/>
    <w:rsid w:val="00823E7F"/>
    <w:rsid w:val="00825425"/>
    <w:rsid w:val="00825747"/>
    <w:rsid w:val="00825AE6"/>
    <w:rsid w:val="00825C36"/>
    <w:rsid w:val="00826E54"/>
    <w:rsid w:val="00827168"/>
    <w:rsid w:val="008272CB"/>
    <w:rsid w:val="00830749"/>
    <w:rsid w:val="00830F18"/>
    <w:rsid w:val="00832182"/>
    <w:rsid w:val="0083362E"/>
    <w:rsid w:val="008370B1"/>
    <w:rsid w:val="008402DA"/>
    <w:rsid w:val="0084584E"/>
    <w:rsid w:val="00847DDB"/>
    <w:rsid w:val="00851A15"/>
    <w:rsid w:val="00853E03"/>
    <w:rsid w:val="008561AD"/>
    <w:rsid w:val="00865AAA"/>
    <w:rsid w:val="00870096"/>
    <w:rsid w:val="00874A94"/>
    <w:rsid w:val="00875F84"/>
    <w:rsid w:val="00876459"/>
    <w:rsid w:val="00880656"/>
    <w:rsid w:val="00881040"/>
    <w:rsid w:val="0088270D"/>
    <w:rsid w:val="00882F9D"/>
    <w:rsid w:val="00884C82"/>
    <w:rsid w:val="00884EAE"/>
    <w:rsid w:val="00885ED0"/>
    <w:rsid w:val="008914CC"/>
    <w:rsid w:val="008938C5"/>
    <w:rsid w:val="008941B7"/>
    <w:rsid w:val="00896001"/>
    <w:rsid w:val="008A4C92"/>
    <w:rsid w:val="008A5E03"/>
    <w:rsid w:val="008A68F2"/>
    <w:rsid w:val="008A7C78"/>
    <w:rsid w:val="008B104A"/>
    <w:rsid w:val="008B1618"/>
    <w:rsid w:val="008B1BF3"/>
    <w:rsid w:val="008B69E1"/>
    <w:rsid w:val="008C0031"/>
    <w:rsid w:val="008C15A1"/>
    <w:rsid w:val="008C2799"/>
    <w:rsid w:val="008C63EA"/>
    <w:rsid w:val="008C7B44"/>
    <w:rsid w:val="008D4388"/>
    <w:rsid w:val="008D48D1"/>
    <w:rsid w:val="008D69A0"/>
    <w:rsid w:val="008D6B56"/>
    <w:rsid w:val="008E05AC"/>
    <w:rsid w:val="008E25A9"/>
    <w:rsid w:val="008E57CD"/>
    <w:rsid w:val="008F16C3"/>
    <w:rsid w:val="008F24E3"/>
    <w:rsid w:val="008F28F1"/>
    <w:rsid w:val="008F4FAC"/>
    <w:rsid w:val="008F58EC"/>
    <w:rsid w:val="008F6350"/>
    <w:rsid w:val="00900607"/>
    <w:rsid w:val="00905B64"/>
    <w:rsid w:val="0090604B"/>
    <w:rsid w:val="00906E87"/>
    <w:rsid w:val="00907C82"/>
    <w:rsid w:val="009110AE"/>
    <w:rsid w:val="00912A1A"/>
    <w:rsid w:val="00912FCF"/>
    <w:rsid w:val="00912FFD"/>
    <w:rsid w:val="00913B28"/>
    <w:rsid w:val="00914DED"/>
    <w:rsid w:val="00917263"/>
    <w:rsid w:val="00920846"/>
    <w:rsid w:val="009236B4"/>
    <w:rsid w:val="00924B8C"/>
    <w:rsid w:val="009265F2"/>
    <w:rsid w:val="009310A9"/>
    <w:rsid w:val="00931324"/>
    <w:rsid w:val="0094067A"/>
    <w:rsid w:val="00941626"/>
    <w:rsid w:val="00943701"/>
    <w:rsid w:val="00943A97"/>
    <w:rsid w:val="0094775E"/>
    <w:rsid w:val="00950FD4"/>
    <w:rsid w:val="00955432"/>
    <w:rsid w:val="00955A4D"/>
    <w:rsid w:val="0096020D"/>
    <w:rsid w:val="0096219C"/>
    <w:rsid w:val="009761BB"/>
    <w:rsid w:val="00983F4A"/>
    <w:rsid w:val="00984A63"/>
    <w:rsid w:val="009858EA"/>
    <w:rsid w:val="00993F86"/>
    <w:rsid w:val="00994859"/>
    <w:rsid w:val="00995F5C"/>
    <w:rsid w:val="009977E8"/>
    <w:rsid w:val="009A3983"/>
    <w:rsid w:val="009B1F39"/>
    <w:rsid w:val="009B34A3"/>
    <w:rsid w:val="009B40F4"/>
    <w:rsid w:val="009C063F"/>
    <w:rsid w:val="009C1F07"/>
    <w:rsid w:val="009C320B"/>
    <w:rsid w:val="009C5453"/>
    <w:rsid w:val="009C72A1"/>
    <w:rsid w:val="009C7FA5"/>
    <w:rsid w:val="009D2DED"/>
    <w:rsid w:val="009D61E2"/>
    <w:rsid w:val="009E26ED"/>
    <w:rsid w:val="009E2756"/>
    <w:rsid w:val="009E280D"/>
    <w:rsid w:val="009E31A2"/>
    <w:rsid w:val="009E55DC"/>
    <w:rsid w:val="009F1832"/>
    <w:rsid w:val="009F18A0"/>
    <w:rsid w:val="009F3018"/>
    <w:rsid w:val="009F3696"/>
    <w:rsid w:val="009F5C77"/>
    <w:rsid w:val="00A02ECE"/>
    <w:rsid w:val="00A02EDA"/>
    <w:rsid w:val="00A040C2"/>
    <w:rsid w:val="00A13606"/>
    <w:rsid w:val="00A137DA"/>
    <w:rsid w:val="00A1398B"/>
    <w:rsid w:val="00A1483F"/>
    <w:rsid w:val="00A14D67"/>
    <w:rsid w:val="00A204DF"/>
    <w:rsid w:val="00A21D37"/>
    <w:rsid w:val="00A25223"/>
    <w:rsid w:val="00A25481"/>
    <w:rsid w:val="00A25D17"/>
    <w:rsid w:val="00A27823"/>
    <w:rsid w:val="00A44798"/>
    <w:rsid w:val="00A46172"/>
    <w:rsid w:val="00A47744"/>
    <w:rsid w:val="00A47D4F"/>
    <w:rsid w:val="00A5082A"/>
    <w:rsid w:val="00A525DC"/>
    <w:rsid w:val="00A53313"/>
    <w:rsid w:val="00A555D8"/>
    <w:rsid w:val="00A60570"/>
    <w:rsid w:val="00A6220F"/>
    <w:rsid w:val="00A655B0"/>
    <w:rsid w:val="00A70168"/>
    <w:rsid w:val="00A70841"/>
    <w:rsid w:val="00A71CE1"/>
    <w:rsid w:val="00A73943"/>
    <w:rsid w:val="00A763C3"/>
    <w:rsid w:val="00A76E5B"/>
    <w:rsid w:val="00A801C5"/>
    <w:rsid w:val="00A83463"/>
    <w:rsid w:val="00A86421"/>
    <w:rsid w:val="00A86774"/>
    <w:rsid w:val="00A86E8F"/>
    <w:rsid w:val="00A95719"/>
    <w:rsid w:val="00A95C45"/>
    <w:rsid w:val="00AA0DD2"/>
    <w:rsid w:val="00AA1DF1"/>
    <w:rsid w:val="00AA2CF3"/>
    <w:rsid w:val="00AA45F3"/>
    <w:rsid w:val="00AB1A50"/>
    <w:rsid w:val="00AB3689"/>
    <w:rsid w:val="00AB70F2"/>
    <w:rsid w:val="00AB7606"/>
    <w:rsid w:val="00AC716F"/>
    <w:rsid w:val="00AD13E4"/>
    <w:rsid w:val="00AD1F2A"/>
    <w:rsid w:val="00AD76C7"/>
    <w:rsid w:val="00AE7DDE"/>
    <w:rsid w:val="00AF12D9"/>
    <w:rsid w:val="00AF2D13"/>
    <w:rsid w:val="00AF4977"/>
    <w:rsid w:val="00B01BD3"/>
    <w:rsid w:val="00B0305F"/>
    <w:rsid w:val="00B036CB"/>
    <w:rsid w:val="00B0410C"/>
    <w:rsid w:val="00B0637E"/>
    <w:rsid w:val="00B06394"/>
    <w:rsid w:val="00B0652A"/>
    <w:rsid w:val="00B066E5"/>
    <w:rsid w:val="00B13619"/>
    <w:rsid w:val="00B152C6"/>
    <w:rsid w:val="00B20EA9"/>
    <w:rsid w:val="00B20EAA"/>
    <w:rsid w:val="00B249BD"/>
    <w:rsid w:val="00B25E1D"/>
    <w:rsid w:val="00B264CA"/>
    <w:rsid w:val="00B27A7B"/>
    <w:rsid w:val="00B332BF"/>
    <w:rsid w:val="00B355F1"/>
    <w:rsid w:val="00B35FD8"/>
    <w:rsid w:val="00B364D6"/>
    <w:rsid w:val="00B40199"/>
    <w:rsid w:val="00B401C5"/>
    <w:rsid w:val="00B41796"/>
    <w:rsid w:val="00B4381B"/>
    <w:rsid w:val="00B441A6"/>
    <w:rsid w:val="00B445F2"/>
    <w:rsid w:val="00B464B1"/>
    <w:rsid w:val="00B467F0"/>
    <w:rsid w:val="00B50AFF"/>
    <w:rsid w:val="00B546E9"/>
    <w:rsid w:val="00B563B4"/>
    <w:rsid w:val="00B5734A"/>
    <w:rsid w:val="00B57E7C"/>
    <w:rsid w:val="00B6022B"/>
    <w:rsid w:val="00B60D83"/>
    <w:rsid w:val="00B71C21"/>
    <w:rsid w:val="00B71ED9"/>
    <w:rsid w:val="00B72657"/>
    <w:rsid w:val="00B72957"/>
    <w:rsid w:val="00B7502A"/>
    <w:rsid w:val="00B7535E"/>
    <w:rsid w:val="00B77DF7"/>
    <w:rsid w:val="00B83473"/>
    <w:rsid w:val="00B84ADA"/>
    <w:rsid w:val="00B87379"/>
    <w:rsid w:val="00B904B7"/>
    <w:rsid w:val="00B907F8"/>
    <w:rsid w:val="00B923EB"/>
    <w:rsid w:val="00BB13BD"/>
    <w:rsid w:val="00BB543B"/>
    <w:rsid w:val="00BB6A03"/>
    <w:rsid w:val="00BB71E5"/>
    <w:rsid w:val="00BC1123"/>
    <w:rsid w:val="00BC40AF"/>
    <w:rsid w:val="00BC6877"/>
    <w:rsid w:val="00BC72F3"/>
    <w:rsid w:val="00BD21DD"/>
    <w:rsid w:val="00BD3455"/>
    <w:rsid w:val="00BD3E61"/>
    <w:rsid w:val="00BD63CC"/>
    <w:rsid w:val="00BE0836"/>
    <w:rsid w:val="00BE2524"/>
    <w:rsid w:val="00BE29B0"/>
    <w:rsid w:val="00BE564B"/>
    <w:rsid w:val="00BE5EC8"/>
    <w:rsid w:val="00BE620E"/>
    <w:rsid w:val="00BE68C7"/>
    <w:rsid w:val="00BF0204"/>
    <w:rsid w:val="00BF0BC1"/>
    <w:rsid w:val="00BF2FCF"/>
    <w:rsid w:val="00BF5015"/>
    <w:rsid w:val="00BF7CA6"/>
    <w:rsid w:val="00C02784"/>
    <w:rsid w:val="00C03A8F"/>
    <w:rsid w:val="00C03D12"/>
    <w:rsid w:val="00C04991"/>
    <w:rsid w:val="00C04AE9"/>
    <w:rsid w:val="00C072BE"/>
    <w:rsid w:val="00C116E0"/>
    <w:rsid w:val="00C13243"/>
    <w:rsid w:val="00C13814"/>
    <w:rsid w:val="00C156E8"/>
    <w:rsid w:val="00C21EC6"/>
    <w:rsid w:val="00C25DF0"/>
    <w:rsid w:val="00C26183"/>
    <w:rsid w:val="00C2650C"/>
    <w:rsid w:val="00C307CD"/>
    <w:rsid w:val="00C3398C"/>
    <w:rsid w:val="00C33DD1"/>
    <w:rsid w:val="00C36CC5"/>
    <w:rsid w:val="00C37467"/>
    <w:rsid w:val="00C37F52"/>
    <w:rsid w:val="00C407DA"/>
    <w:rsid w:val="00C4133B"/>
    <w:rsid w:val="00C44488"/>
    <w:rsid w:val="00C45CCD"/>
    <w:rsid w:val="00C47149"/>
    <w:rsid w:val="00C50556"/>
    <w:rsid w:val="00C50F00"/>
    <w:rsid w:val="00C551C9"/>
    <w:rsid w:val="00C56109"/>
    <w:rsid w:val="00C60D32"/>
    <w:rsid w:val="00C63258"/>
    <w:rsid w:val="00C72C5C"/>
    <w:rsid w:val="00C75C87"/>
    <w:rsid w:val="00C802C4"/>
    <w:rsid w:val="00C80FEF"/>
    <w:rsid w:val="00C81367"/>
    <w:rsid w:val="00C84004"/>
    <w:rsid w:val="00C84592"/>
    <w:rsid w:val="00C847EF"/>
    <w:rsid w:val="00C8643D"/>
    <w:rsid w:val="00C90AB8"/>
    <w:rsid w:val="00C97EFE"/>
    <w:rsid w:val="00CA09E8"/>
    <w:rsid w:val="00CA1A70"/>
    <w:rsid w:val="00CA22D6"/>
    <w:rsid w:val="00CA5297"/>
    <w:rsid w:val="00CB0895"/>
    <w:rsid w:val="00CB2A51"/>
    <w:rsid w:val="00CB30EA"/>
    <w:rsid w:val="00CB3FE1"/>
    <w:rsid w:val="00CB44FC"/>
    <w:rsid w:val="00CB5950"/>
    <w:rsid w:val="00CB61F6"/>
    <w:rsid w:val="00CB6B50"/>
    <w:rsid w:val="00CB6C82"/>
    <w:rsid w:val="00CC2CD5"/>
    <w:rsid w:val="00CC32A6"/>
    <w:rsid w:val="00CC3D4F"/>
    <w:rsid w:val="00CC5058"/>
    <w:rsid w:val="00CC549C"/>
    <w:rsid w:val="00CC5937"/>
    <w:rsid w:val="00CD2575"/>
    <w:rsid w:val="00CD768C"/>
    <w:rsid w:val="00CE1267"/>
    <w:rsid w:val="00CE276C"/>
    <w:rsid w:val="00CE49BF"/>
    <w:rsid w:val="00CE5260"/>
    <w:rsid w:val="00CE5E98"/>
    <w:rsid w:val="00CE6712"/>
    <w:rsid w:val="00CF2BFF"/>
    <w:rsid w:val="00CF3620"/>
    <w:rsid w:val="00CF5C90"/>
    <w:rsid w:val="00D024CE"/>
    <w:rsid w:val="00D037E7"/>
    <w:rsid w:val="00D03CED"/>
    <w:rsid w:val="00D06130"/>
    <w:rsid w:val="00D079CF"/>
    <w:rsid w:val="00D11C72"/>
    <w:rsid w:val="00D13F40"/>
    <w:rsid w:val="00D15446"/>
    <w:rsid w:val="00D15F6A"/>
    <w:rsid w:val="00D17E48"/>
    <w:rsid w:val="00D21850"/>
    <w:rsid w:val="00D23F1E"/>
    <w:rsid w:val="00D24DD6"/>
    <w:rsid w:val="00D25034"/>
    <w:rsid w:val="00D26831"/>
    <w:rsid w:val="00D3227F"/>
    <w:rsid w:val="00D33078"/>
    <w:rsid w:val="00D34B56"/>
    <w:rsid w:val="00D37A06"/>
    <w:rsid w:val="00D37A7F"/>
    <w:rsid w:val="00D37B4F"/>
    <w:rsid w:val="00D40DC9"/>
    <w:rsid w:val="00D427A7"/>
    <w:rsid w:val="00D42849"/>
    <w:rsid w:val="00D446F2"/>
    <w:rsid w:val="00D44E72"/>
    <w:rsid w:val="00D458E2"/>
    <w:rsid w:val="00D51DF3"/>
    <w:rsid w:val="00D520B7"/>
    <w:rsid w:val="00D609A3"/>
    <w:rsid w:val="00D61615"/>
    <w:rsid w:val="00D61DD2"/>
    <w:rsid w:val="00D61E9C"/>
    <w:rsid w:val="00D660D4"/>
    <w:rsid w:val="00D66936"/>
    <w:rsid w:val="00D71E4B"/>
    <w:rsid w:val="00D74BF6"/>
    <w:rsid w:val="00D8275E"/>
    <w:rsid w:val="00D82922"/>
    <w:rsid w:val="00D835B6"/>
    <w:rsid w:val="00D84E8B"/>
    <w:rsid w:val="00D84EE4"/>
    <w:rsid w:val="00D84F53"/>
    <w:rsid w:val="00D860BA"/>
    <w:rsid w:val="00D90294"/>
    <w:rsid w:val="00D90D99"/>
    <w:rsid w:val="00D92674"/>
    <w:rsid w:val="00DA5134"/>
    <w:rsid w:val="00DA5859"/>
    <w:rsid w:val="00DA7209"/>
    <w:rsid w:val="00DA7B0F"/>
    <w:rsid w:val="00DB0E6D"/>
    <w:rsid w:val="00DB14E2"/>
    <w:rsid w:val="00DB1D7F"/>
    <w:rsid w:val="00DB3BBB"/>
    <w:rsid w:val="00DB5559"/>
    <w:rsid w:val="00DB592D"/>
    <w:rsid w:val="00DC09C9"/>
    <w:rsid w:val="00DC2A80"/>
    <w:rsid w:val="00DD18D7"/>
    <w:rsid w:val="00DD209A"/>
    <w:rsid w:val="00DD24FD"/>
    <w:rsid w:val="00DD70E6"/>
    <w:rsid w:val="00DD729B"/>
    <w:rsid w:val="00DD7825"/>
    <w:rsid w:val="00DE057E"/>
    <w:rsid w:val="00DE1AC5"/>
    <w:rsid w:val="00DE1C55"/>
    <w:rsid w:val="00DE3AA4"/>
    <w:rsid w:val="00DE3DD2"/>
    <w:rsid w:val="00DF3328"/>
    <w:rsid w:val="00DF3602"/>
    <w:rsid w:val="00DF4574"/>
    <w:rsid w:val="00DF5643"/>
    <w:rsid w:val="00DF655E"/>
    <w:rsid w:val="00DF68AE"/>
    <w:rsid w:val="00DF78EC"/>
    <w:rsid w:val="00E00F17"/>
    <w:rsid w:val="00E03F1E"/>
    <w:rsid w:val="00E06FC3"/>
    <w:rsid w:val="00E12A0E"/>
    <w:rsid w:val="00E13372"/>
    <w:rsid w:val="00E1671F"/>
    <w:rsid w:val="00E16D45"/>
    <w:rsid w:val="00E170AE"/>
    <w:rsid w:val="00E23615"/>
    <w:rsid w:val="00E25932"/>
    <w:rsid w:val="00E26F84"/>
    <w:rsid w:val="00E33523"/>
    <w:rsid w:val="00E3403A"/>
    <w:rsid w:val="00E40C7D"/>
    <w:rsid w:val="00E4130C"/>
    <w:rsid w:val="00E4169C"/>
    <w:rsid w:val="00E41BDD"/>
    <w:rsid w:val="00E435FE"/>
    <w:rsid w:val="00E44862"/>
    <w:rsid w:val="00E45BF6"/>
    <w:rsid w:val="00E45EBC"/>
    <w:rsid w:val="00E45ED8"/>
    <w:rsid w:val="00E4653E"/>
    <w:rsid w:val="00E51799"/>
    <w:rsid w:val="00E51BCB"/>
    <w:rsid w:val="00E54528"/>
    <w:rsid w:val="00E54903"/>
    <w:rsid w:val="00E60ABD"/>
    <w:rsid w:val="00E62104"/>
    <w:rsid w:val="00E666A3"/>
    <w:rsid w:val="00E70081"/>
    <w:rsid w:val="00E7108B"/>
    <w:rsid w:val="00E72232"/>
    <w:rsid w:val="00E74EF9"/>
    <w:rsid w:val="00E75DE7"/>
    <w:rsid w:val="00E82680"/>
    <w:rsid w:val="00E8383A"/>
    <w:rsid w:val="00E86067"/>
    <w:rsid w:val="00E87DB2"/>
    <w:rsid w:val="00E93342"/>
    <w:rsid w:val="00E957A9"/>
    <w:rsid w:val="00E96B02"/>
    <w:rsid w:val="00EA06EA"/>
    <w:rsid w:val="00EA2186"/>
    <w:rsid w:val="00EA6601"/>
    <w:rsid w:val="00EA7632"/>
    <w:rsid w:val="00EB0B51"/>
    <w:rsid w:val="00EB1774"/>
    <w:rsid w:val="00EB67DE"/>
    <w:rsid w:val="00EB6ECD"/>
    <w:rsid w:val="00EB74CC"/>
    <w:rsid w:val="00EC04C5"/>
    <w:rsid w:val="00EC2015"/>
    <w:rsid w:val="00EC31EA"/>
    <w:rsid w:val="00EC57B5"/>
    <w:rsid w:val="00EC5B94"/>
    <w:rsid w:val="00EC73AC"/>
    <w:rsid w:val="00ED1EA2"/>
    <w:rsid w:val="00ED2E03"/>
    <w:rsid w:val="00ED3D65"/>
    <w:rsid w:val="00EE002E"/>
    <w:rsid w:val="00EE0034"/>
    <w:rsid w:val="00EE068D"/>
    <w:rsid w:val="00EE23AB"/>
    <w:rsid w:val="00EE2ADE"/>
    <w:rsid w:val="00EE2E8B"/>
    <w:rsid w:val="00EE4127"/>
    <w:rsid w:val="00EE438A"/>
    <w:rsid w:val="00EE468B"/>
    <w:rsid w:val="00EE4A7E"/>
    <w:rsid w:val="00EF08E4"/>
    <w:rsid w:val="00EF115C"/>
    <w:rsid w:val="00EF35D4"/>
    <w:rsid w:val="00EF3857"/>
    <w:rsid w:val="00EF51BF"/>
    <w:rsid w:val="00EF5405"/>
    <w:rsid w:val="00EF5F54"/>
    <w:rsid w:val="00F022C5"/>
    <w:rsid w:val="00F02EA1"/>
    <w:rsid w:val="00F037B6"/>
    <w:rsid w:val="00F06608"/>
    <w:rsid w:val="00F101FF"/>
    <w:rsid w:val="00F133C2"/>
    <w:rsid w:val="00F13EA7"/>
    <w:rsid w:val="00F16A88"/>
    <w:rsid w:val="00F174F3"/>
    <w:rsid w:val="00F20AA4"/>
    <w:rsid w:val="00F219A0"/>
    <w:rsid w:val="00F22950"/>
    <w:rsid w:val="00F26A34"/>
    <w:rsid w:val="00F277E9"/>
    <w:rsid w:val="00F31215"/>
    <w:rsid w:val="00F32E10"/>
    <w:rsid w:val="00F330F0"/>
    <w:rsid w:val="00F35F39"/>
    <w:rsid w:val="00F4261F"/>
    <w:rsid w:val="00F4464B"/>
    <w:rsid w:val="00F44ADE"/>
    <w:rsid w:val="00F45B04"/>
    <w:rsid w:val="00F47FF1"/>
    <w:rsid w:val="00F50018"/>
    <w:rsid w:val="00F50628"/>
    <w:rsid w:val="00F50F35"/>
    <w:rsid w:val="00F5476A"/>
    <w:rsid w:val="00F566F9"/>
    <w:rsid w:val="00F571BA"/>
    <w:rsid w:val="00F639E0"/>
    <w:rsid w:val="00F655A6"/>
    <w:rsid w:val="00F65A59"/>
    <w:rsid w:val="00F67018"/>
    <w:rsid w:val="00F70B07"/>
    <w:rsid w:val="00F7389D"/>
    <w:rsid w:val="00F75C13"/>
    <w:rsid w:val="00F7621A"/>
    <w:rsid w:val="00F819AB"/>
    <w:rsid w:val="00F8250B"/>
    <w:rsid w:val="00F836CA"/>
    <w:rsid w:val="00F83CE0"/>
    <w:rsid w:val="00F85A2F"/>
    <w:rsid w:val="00F9352B"/>
    <w:rsid w:val="00F93792"/>
    <w:rsid w:val="00F93C19"/>
    <w:rsid w:val="00F944FE"/>
    <w:rsid w:val="00FA533B"/>
    <w:rsid w:val="00FB27C0"/>
    <w:rsid w:val="00FC0CD3"/>
    <w:rsid w:val="00FC55B0"/>
    <w:rsid w:val="00FC5F75"/>
    <w:rsid w:val="00FC706C"/>
    <w:rsid w:val="00FD1A4F"/>
    <w:rsid w:val="00FD20F0"/>
    <w:rsid w:val="00FD3F13"/>
    <w:rsid w:val="00FD4B09"/>
    <w:rsid w:val="00FD53E1"/>
    <w:rsid w:val="00FE217A"/>
    <w:rsid w:val="00FE6F1D"/>
    <w:rsid w:val="00FF1575"/>
    <w:rsid w:val="00FF50B4"/>
    <w:rsid w:val="02BBE72E"/>
    <w:rsid w:val="0352D65E"/>
    <w:rsid w:val="09B79B7A"/>
    <w:rsid w:val="0B83B186"/>
    <w:rsid w:val="0D9F7152"/>
    <w:rsid w:val="0DA083D2"/>
    <w:rsid w:val="0DDDBBA6"/>
    <w:rsid w:val="0E02E453"/>
    <w:rsid w:val="0E8D0359"/>
    <w:rsid w:val="0FCD7EB4"/>
    <w:rsid w:val="129DDD3D"/>
    <w:rsid w:val="19FDF0B5"/>
    <w:rsid w:val="1B450D85"/>
    <w:rsid w:val="208DFE5E"/>
    <w:rsid w:val="211460F7"/>
    <w:rsid w:val="21A2EC9A"/>
    <w:rsid w:val="25E04A36"/>
    <w:rsid w:val="27970C51"/>
    <w:rsid w:val="27FD301A"/>
    <w:rsid w:val="2A02EDE2"/>
    <w:rsid w:val="2A8088EE"/>
    <w:rsid w:val="2B79730D"/>
    <w:rsid w:val="2DDC80D7"/>
    <w:rsid w:val="314ECB6F"/>
    <w:rsid w:val="3223C494"/>
    <w:rsid w:val="33EEA857"/>
    <w:rsid w:val="342AD962"/>
    <w:rsid w:val="3627FA27"/>
    <w:rsid w:val="36EB8B3F"/>
    <w:rsid w:val="37103E09"/>
    <w:rsid w:val="38F7F5C5"/>
    <w:rsid w:val="39FCC5F3"/>
    <w:rsid w:val="3AD73D2F"/>
    <w:rsid w:val="3B4CF1DA"/>
    <w:rsid w:val="3BAB401C"/>
    <w:rsid w:val="3F08351A"/>
    <w:rsid w:val="446676FE"/>
    <w:rsid w:val="448BA131"/>
    <w:rsid w:val="4A731FA8"/>
    <w:rsid w:val="4CD53A6D"/>
    <w:rsid w:val="4E4DED83"/>
    <w:rsid w:val="4F3C6FC0"/>
    <w:rsid w:val="50178984"/>
    <w:rsid w:val="503D6C03"/>
    <w:rsid w:val="514D0FE4"/>
    <w:rsid w:val="53035FDC"/>
    <w:rsid w:val="54A0E176"/>
    <w:rsid w:val="5655758D"/>
    <w:rsid w:val="57B8D6DE"/>
    <w:rsid w:val="588D3B62"/>
    <w:rsid w:val="5A3E7970"/>
    <w:rsid w:val="5C4A0BCC"/>
    <w:rsid w:val="5C99246A"/>
    <w:rsid w:val="5D7388D5"/>
    <w:rsid w:val="5E783D6B"/>
    <w:rsid w:val="6130EF32"/>
    <w:rsid w:val="61E93993"/>
    <w:rsid w:val="62C2400F"/>
    <w:rsid w:val="64CA0602"/>
    <w:rsid w:val="66EDDFEC"/>
    <w:rsid w:val="67B88D05"/>
    <w:rsid w:val="697AF117"/>
    <w:rsid w:val="6A97628A"/>
    <w:rsid w:val="6B2A505A"/>
    <w:rsid w:val="6D50972A"/>
    <w:rsid w:val="72609637"/>
    <w:rsid w:val="742C5699"/>
    <w:rsid w:val="7500E522"/>
    <w:rsid w:val="79311601"/>
    <w:rsid w:val="7AA42A74"/>
    <w:rsid w:val="7AAE4095"/>
    <w:rsid w:val="7AD6677F"/>
    <w:rsid w:val="7F9C21D3"/>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33201"/>
  <w15:chartTrackingRefBased/>
  <w15:docId w15:val="{B49EA78A-8663-4316-9000-B1A9D45B6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43388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3388D"/>
    <w:rPr>
      <w:sz w:val="20"/>
      <w:szCs w:val="20"/>
    </w:rPr>
  </w:style>
  <w:style w:type="character" w:styleId="Appelnotedebasdep">
    <w:name w:val="footnote reference"/>
    <w:basedOn w:val="Policepardfaut"/>
    <w:uiPriority w:val="99"/>
    <w:semiHidden/>
    <w:unhideWhenUsed/>
    <w:rsid w:val="0043388D"/>
    <w:rPr>
      <w:vertAlign w:val="superscript"/>
    </w:rPr>
  </w:style>
  <w:style w:type="character" w:styleId="Marquedecommentaire">
    <w:name w:val="annotation reference"/>
    <w:basedOn w:val="Policepardfaut"/>
    <w:uiPriority w:val="99"/>
    <w:semiHidden/>
    <w:unhideWhenUsed/>
    <w:rsid w:val="0043388D"/>
    <w:rPr>
      <w:sz w:val="16"/>
      <w:szCs w:val="16"/>
    </w:rPr>
  </w:style>
  <w:style w:type="paragraph" w:styleId="Commentaire">
    <w:name w:val="annotation text"/>
    <w:basedOn w:val="Normal"/>
    <w:link w:val="CommentaireCar"/>
    <w:uiPriority w:val="99"/>
    <w:semiHidden/>
    <w:unhideWhenUsed/>
    <w:rsid w:val="0043388D"/>
    <w:pPr>
      <w:spacing w:line="240" w:lineRule="auto"/>
    </w:pPr>
    <w:rPr>
      <w:sz w:val="20"/>
      <w:szCs w:val="20"/>
    </w:rPr>
  </w:style>
  <w:style w:type="character" w:customStyle="1" w:styleId="CommentaireCar">
    <w:name w:val="Commentaire Car"/>
    <w:basedOn w:val="Policepardfaut"/>
    <w:link w:val="Commentaire"/>
    <w:uiPriority w:val="99"/>
    <w:semiHidden/>
    <w:rsid w:val="0043388D"/>
    <w:rPr>
      <w:sz w:val="20"/>
      <w:szCs w:val="20"/>
    </w:rPr>
  </w:style>
  <w:style w:type="paragraph" w:styleId="Objetducommentaire">
    <w:name w:val="annotation subject"/>
    <w:basedOn w:val="Commentaire"/>
    <w:next w:val="Commentaire"/>
    <w:link w:val="ObjetducommentaireCar"/>
    <w:uiPriority w:val="99"/>
    <w:semiHidden/>
    <w:unhideWhenUsed/>
    <w:rsid w:val="0043388D"/>
    <w:rPr>
      <w:b/>
      <w:bCs/>
    </w:rPr>
  </w:style>
  <w:style w:type="character" w:customStyle="1" w:styleId="ObjetducommentaireCar">
    <w:name w:val="Objet du commentaire Car"/>
    <w:basedOn w:val="CommentaireCar"/>
    <w:link w:val="Objetducommentaire"/>
    <w:uiPriority w:val="99"/>
    <w:semiHidden/>
    <w:rsid w:val="0043388D"/>
    <w:rPr>
      <w:b/>
      <w:bCs/>
      <w:sz w:val="20"/>
      <w:szCs w:val="20"/>
    </w:rPr>
  </w:style>
  <w:style w:type="paragraph" w:styleId="Paragraphedeliste">
    <w:name w:val="List Paragraph"/>
    <w:basedOn w:val="Normal"/>
    <w:uiPriority w:val="34"/>
    <w:qFormat/>
    <w:rsid w:val="00297507"/>
    <w:pPr>
      <w:ind w:left="720"/>
      <w:contextualSpacing/>
    </w:pPr>
  </w:style>
  <w:style w:type="paragraph" w:styleId="En-tte">
    <w:name w:val="header"/>
    <w:basedOn w:val="Normal"/>
    <w:link w:val="En-tteCar"/>
    <w:uiPriority w:val="99"/>
    <w:unhideWhenUsed/>
    <w:rsid w:val="00B563B4"/>
    <w:pPr>
      <w:tabs>
        <w:tab w:val="center" w:pos="4536"/>
        <w:tab w:val="right" w:pos="9072"/>
      </w:tabs>
      <w:spacing w:after="0" w:line="240" w:lineRule="auto"/>
    </w:pPr>
  </w:style>
  <w:style w:type="character" w:customStyle="1" w:styleId="En-tteCar">
    <w:name w:val="En-tête Car"/>
    <w:basedOn w:val="Policepardfaut"/>
    <w:link w:val="En-tte"/>
    <w:uiPriority w:val="99"/>
    <w:rsid w:val="00B563B4"/>
  </w:style>
  <w:style w:type="paragraph" w:styleId="Pieddepage">
    <w:name w:val="footer"/>
    <w:basedOn w:val="Normal"/>
    <w:link w:val="PieddepageCar"/>
    <w:uiPriority w:val="99"/>
    <w:unhideWhenUsed/>
    <w:rsid w:val="00B563B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563B4"/>
  </w:style>
  <w:style w:type="character" w:styleId="Lienhypertexte">
    <w:name w:val="Hyperlink"/>
    <w:basedOn w:val="Policepardfaut"/>
    <w:uiPriority w:val="99"/>
    <w:semiHidden/>
    <w:unhideWhenUsed/>
    <w:rsid w:val="00917263"/>
    <w:rPr>
      <w:color w:val="0000FF"/>
      <w:u w:val="single"/>
    </w:rPr>
  </w:style>
  <w:style w:type="character" w:styleId="Lienhypertextesuivivisit">
    <w:name w:val="FollowedHyperlink"/>
    <w:basedOn w:val="Policepardfaut"/>
    <w:uiPriority w:val="99"/>
    <w:semiHidden/>
    <w:unhideWhenUsed/>
    <w:rsid w:val="00917263"/>
    <w:rPr>
      <w:color w:val="954F72" w:themeColor="followedHyperlink"/>
      <w:u w:val="single"/>
    </w:rPr>
  </w:style>
  <w:style w:type="table" w:styleId="Grilledutableau">
    <w:name w:val="Table Grid"/>
    <w:basedOn w:val="TableauNormal"/>
    <w:uiPriority w:val="39"/>
    <w:rsid w:val="007200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76713D"/>
    <w:pPr>
      <w:spacing w:after="0" w:line="240" w:lineRule="auto"/>
    </w:pPr>
  </w:style>
  <w:style w:type="character" w:styleId="Mentionnonrsolue">
    <w:name w:val="Unresolved Mention"/>
    <w:basedOn w:val="Policepardfaut"/>
    <w:uiPriority w:val="99"/>
    <w:unhideWhenUsed/>
    <w:rsid w:val="00C81367"/>
    <w:rPr>
      <w:color w:val="605E5C"/>
      <w:shd w:val="clear" w:color="auto" w:fill="E1DFDD"/>
    </w:rPr>
  </w:style>
  <w:style w:type="character" w:styleId="Mention">
    <w:name w:val="Mention"/>
    <w:basedOn w:val="Policepardfaut"/>
    <w:uiPriority w:val="99"/>
    <w:unhideWhenUsed/>
    <w:rsid w:val="00C81367"/>
    <w:rPr>
      <w:color w:val="2B579A"/>
      <w:shd w:val="clear" w:color="auto" w:fill="E1DFDD"/>
    </w:rPr>
  </w:style>
  <w:style w:type="paragraph" w:styleId="Titre">
    <w:name w:val="Title"/>
    <w:basedOn w:val="Normal"/>
    <w:next w:val="Normal"/>
    <w:link w:val="TitreCar"/>
    <w:uiPriority w:val="10"/>
    <w:qFormat/>
    <w:rsid w:val="00BE620E"/>
    <w:pPr>
      <w:spacing w:before="120" w:after="280" w:line="240" w:lineRule="auto"/>
      <w:jc w:val="center"/>
    </w:pPr>
    <w:rPr>
      <w:rFonts w:ascii="Verdana" w:hAnsi="Verdana"/>
      <w:b/>
      <w:bCs/>
      <w:sz w:val="28"/>
      <w:szCs w:val="28"/>
      <w:lang w:val="fr-FR"/>
    </w:rPr>
  </w:style>
  <w:style w:type="character" w:customStyle="1" w:styleId="TitreCar">
    <w:name w:val="Titre Car"/>
    <w:basedOn w:val="Policepardfaut"/>
    <w:link w:val="Titre"/>
    <w:uiPriority w:val="10"/>
    <w:rsid w:val="00BE620E"/>
    <w:rPr>
      <w:rFonts w:ascii="Verdana" w:hAnsi="Verdana"/>
      <w:b/>
      <w:bCs/>
      <w:sz w:val="28"/>
      <w:szCs w:val="28"/>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13130">
      <w:bodyDiv w:val="1"/>
      <w:marLeft w:val="0"/>
      <w:marRight w:val="0"/>
      <w:marTop w:val="0"/>
      <w:marBottom w:val="0"/>
      <w:divBdr>
        <w:top w:val="none" w:sz="0" w:space="0" w:color="auto"/>
        <w:left w:val="none" w:sz="0" w:space="0" w:color="auto"/>
        <w:bottom w:val="none" w:sz="0" w:space="0" w:color="auto"/>
        <w:right w:val="none" w:sz="0" w:space="0" w:color="auto"/>
      </w:divBdr>
    </w:div>
    <w:div w:id="295794114">
      <w:bodyDiv w:val="1"/>
      <w:marLeft w:val="0"/>
      <w:marRight w:val="0"/>
      <w:marTop w:val="0"/>
      <w:marBottom w:val="0"/>
      <w:divBdr>
        <w:top w:val="none" w:sz="0" w:space="0" w:color="auto"/>
        <w:left w:val="none" w:sz="0" w:space="0" w:color="auto"/>
        <w:bottom w:val="none" w:sz="0" w:space="0" w:color="auto"/>
        <w:right w:val="none" w:sz="0" w:space="0" w:color="auto"/>
      </w:divBdr>
    </w:div>
    <w:div w:id="439759803">
      <w:bodyDiv w:val="1"/>
      <w:marLeft w:val="0"/>
      <w:marRight w:val="0"/>
      <w:marTop w:val="0"/>
      <w:marBottom w:val="0"/>
      <w:divBdr>
        <w:top w:val="none" w:sz="0" w:space="0" w:color="auto"/>
        <w:left w:val="none" w:sz="0" w:space="0" w:color="auto"/>
        <w:bottom w:val="none" w:sz="0" w:space="0" w:color="auto"/>
        <w:right w:val="none" w:sz="0" w:space="0" w:color="auto"/>
      </w:divBdr>
    </w:div>
    <w:div w:id="585454571">
      <w:bodyDiv w:val="1"/>
      <w:marLeft w:val="0"/>
      <w:marRight w:val="0"/>
      <w:marTop w:val="0"/>
      <w:marBottom w:val="0"/>
      <w:divBdr>
        <w:top w:val="none" w:sz="0" w:space="0" w:color="auto"/>
        <w:left w:val="none" w:sz="0" w:space="0" w:color="auto"/>
        <w:bottom w:val="none" w:sz="0" w:space="0" w:color="auto"/>
        <w:right w:val="none" w:sz="0" w:space="0" w:color="auto"/>
      </w:divBdr>
    </w:div>
    <w:div w:id="633605840">
      <w:bodyDiv w:val="1"/>
      <w:marLeft w:val="0"/>
      <w:marRight w:val="0"/>
      <w:marTop w:val="0"/>
      <w:marBottom w:val="0"/>
      <w:divBdr>
        <w:top w:val="none" w:sz="0" w:space="0" w:color="auto"/>
        <w:left w:val="none" w:sz="0" w:space="0" w:color="auto"/>
        <w:bottom w:val="none" w:sz="0" w:space="0" w:color="auto"/>
        <w:right w:val="none" w:sz="0" w:space="0" w:color="auto"/>
      </w:divBdr>
    </w:div>
    <w:div w:id="740716114">
      <w:bodyDiv w:val="1"/>
      <w:marLeft w:val="0"/>
      <w:marRight w:val="0"/>
      <w:marTop w:val="0"/>
      <w:marBottom w:val="0"/>
      <w:divBdr>
        <w:top w:val="none" w:sz="0" w:space="0" w:color="auto"/>
        <w:left w:val="none" w:sz="0" w:space="0" w:color="auto"/>
        <w:bottom w:val="none" w:sz="0" w:space="0" w:color="auto"/>
        <w:right w:val="none" w:sz="0" w:space="0" w:color="auto"/>
      </w:divBdr>
    </w:div>
    <w:div w:id="790319345">
      <w:bodyDiv w:val="1"/>
      <w:marLeft w:val="0"/>
      <w:marRight w:val="0"/>
      <w:marTop w:val="0"/>
      <w:marBottom w:val="0"/>
      <w:divBdr>
        <w:top w:val="none" w:sz="0" w:space="0" w:color="auto"/>
        <w:left w:val="none" w:sz="0" w:space="0" w:color="auto"/>
        <w:bottom w:val="none" w:sz="0" w:space="0" w:color="auto"/>
        <w:right w:val="none" w:sz="0" w:space="0" w:color="auto"/>
      </w:divBdr>
    </w:div>
    <w:div w:id="844125829">
      <w:bodyDiv w:val="1"/>
      <w:marLeft w:val="0"/>
      <w:marRight w:val="0"/>
      <w:marTop w:val="0"/>
      <w:marBottom w:val="0"/>
      <w:divBdr>
        <w:top w:val="none" w:sz="0" w:space="0" w:color="auto"/>
        <w:left w:val="none" w:sz="0" w:space="0" w:color="auto"/>
        <w:bottom w:val="none" w:sz="0" w:space="0" w:color="auto"/>
        <w:right w:val="none" w:sz="0" w:space="0" w:color="auto"/>
      </w:divBdr>
    </w:div>
    <w:div w:id="864173037">
      <w:bodyDiv w:val="1"/>
      <w:marLeft w:val="0"/>
      <w:marRight w:val="0"/>
      <w:marTop w:val="0"/>
      <w:marBottom w:val="0"/>
      <w:divBdr>
        <w:top w:val="none" w:sz="0" w:space="0" w:color="auto"/>
        <w:left w:val="none" w:sz="0" w:space="0" w:color="auto"/>
        <w:bottom w:val="none" w:sz="0" w:space="0" w:color="auto"/>
        <w:right w:val="none" w:sz="0" w:space="0" w:color="auto"/>
      </w:divBdr>
    </w:div>
    <w:div w:id="997079968">
      <w:bodyDiv w:val="1"/>
      <w:marLeft w:val="0"/>
      <w:marRight w:val="0"/>
      <w:marTop w:val="0"/>
      <w:marBottom w:val="0"/>
      <w:divBdr>
        <w:top w:val="none" w:sz="0" w:space="0" w:color="auto"/>
        <w:left w:val="none" w:sz="0" w:space="0" w:color="auto"/>
        <w:bottom w:val="none" w:sz="0" w:space="0" w:color="auto"/>
        <w:right w:val="none" w:sz="0" w:space="0" w:color="auto"/>
      </w:divBdr>
    </w:div>
    <w:div w:id="1008944882">
      <w:bodyDiv w:val="1"/>
      <w:marLeft w:val="0"/>
      <w:marRight w:val="0"/>
      <w:marTop w:val="0"/>
      <w:marBottom w:val="0"/>
      <w:divBdr>
        <w:top w:val="none" w:sz="0" w:space="0" w:color="auto"/>
        <w:left w:val="none" w:sz="0" w:space="0" w:color="auto"/>
        <w:bottom w:val="none" w:sz="0" w:space="0" w:color="auto"/>
        <w:right w:val="none" w:sz="0" w:space="0" w:color="auto"/>
      </w:divBdr>
    </w:div>
    <w:div w:id="1074351213">
      <w:bodyDiv w:val="1"/>
      <w:marLeft w:val="0"/>
      <w:marRight w:val="0"/>
      <w:marTop w:val="0"/>
      <w:marBottom w:val="0"/>
      <w:divBdr>
        <w:top w:val="none" w:sz="0" w:space="0" w:color="auto"/>
        <w:left w:val="none" w:sz="0" w:space="0" w:color="auto"/>
        <w:bottom w:val="none" w:sz="0" w:space="0" w:color="auto"/>
        <w:right w:val="none" w:sz="0" w:space="0" w:color="auto"/>
      </w:divBdr>
    </w:div>
    <w:div w:id="1114713898">
      <w:bodyDiv w:val="1"/>
      <w:marLeft w:val="0"/>
      <w:marRight w:val="0"/>
      <w:marTop w:val="0"/>
      <w:marBottom w:val="0"/>
      <w:divBdr>
        <w:top w:val="none" w:sz="0" w:space="0" w:color="auto"/>
        <w:left w:val="none" w:sz="0" w:space="0" w:color="auto"/>
        <w:bottom w:val="none" w:sz="0" w:space="0" w:color="auto"/>
        <w:right w:val="none" w:sz="0" w:space="0" w:color="auto"/>
      </w:divBdr>
    </w:div>
    <w:div w:id="1200437893">
      <w:bodyDiv w:val="1"/>
      <w:marLeft w:val="0"/>
      <w:marRight w:val="0"/>
      <w:marTop w:val="0"/>
      <w:marBottom w:val="0"/>
      <w:divBdr>
        <w:top w:val="none" w:sz="0" w:space="0" w:color="auto"/>
        <w:left w:val="none" w:sz="0" w:space="0" w:color="auto"/>
        <w:bottom w:val="none" w:sz="0" w:space="0" w:color="auto"/>
        <w:right w:val="none" w:sz="0" w:space="0" w:color="auto"/>
      </w:divBdr>
    </w:div>
    <w:div w:id="1401757229">
      <w:bodyDiv w:val="1"/>
      <w:marLeft w:val="0"/>
      <w:marRight w:val="0"/>
      <w:marTop w:val="0"/>
      <w:marBottom w:val="0"/>
      <w:divBdr>
        <w:top w:val="none" w:sz="0" w:space="0" w:color="auto"/>
        <w:left w:val="none" w:sz="0" w:space="0" w:color="auto"/>
        <w:bottom w:val="none" w:sz="0" w:space="0" w:color="auto"/>
        <w:right w:val="none" w:sz="0" w:space="0" w:color="auto"/>
      </w:divBdr>
    </w:div>
    <w:div w:id="1497573807">
      <w:bodyDiv w:val="1"/>
      <w:marLeft w:val="0"/>
      <w:marRight w:val="0"/>
      <w:marTop w:val="0"/>
      <w:marBottom w:val="0"/>
      <w:divBdr>
        <w:top w:val="none" w:sz="0" w:space="0" w:color="auto"/>
        <w:left w:val="none" w:sz="0" w:space="0" w:color="auto"/>
        <w:bottom w:val="none" w:sz="0" w:space="0" w:color="auto"/>
        <w:right w:val="none" w:sz="0" w:space="0" w:color="auto"/>
      </w:divBdr>
    </w:div>
    <w:div w:id="1621912961">
      <w:bodyDiv w:val="1"/>
      <w:marLeft w:val="0"/>
      <w:marRight w:val="0"/>
      <w:marTop w:val="0"/>
      <w:marBottom w:val="0"/>
      <w:divBdr>
        <w:top w:val="none" w:sz="0" w:space="0" w:color="auto"/>
        <w:left w:val="none" w:sz="0" w:space="0" w:color="auto"/>
        <w:bottom w:val="none" w:sz="0" w:space="0" w:color="auto"/>
        <w:right w:val="none" w:sz="0" w:space="0" w:color="auto"/>
      </w:divBdr>
    </w:div>
    <w:div w:id="186675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https://cawab.sharepoint.com/sites/CAWaB/Documents%20partages/Stationnement%20Wallonie-Bruxelles/Scancar/Sondage/Sondage%20final%20Scancars%20et%20redevances%20de%20stationnement%20pour%20personnes%20handicap&#233;es&#160;_(1-53).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cawab.sharepoint.com/sites/CAWaB/Documents%20partages/Stationnement%20Wallonie-Bruxelles/Scancar/Sondage/Sondage%20final%20Scancars%20et%20redevances%20de%20stationnement%20pour%20personnes%20handicap&#233;es&#160;_(1-53).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cawab.sharepoint.com/sites/CAWaB/Documents%20partages/Stationnement%20Wallonie-Bruxelles/Scancar/Sondage/Sondage%20final%20Scancars%20et%20redevances%20de%20stationnement%20pour%20personnes%20handicap&#233;es&#160;_(1-53).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r>
              <a:rPr lang="fr-FR" sz="1200" u="sng">
                <a:solidFill>
                  <a:sysClr val="windowText" lastClr="000000"/>
                </a:solidFill>
                <a:effectLst/>
                <a:latin typeface="Verdana" panose="020B0604030504040204" pitchFamily="34" charset="0"/>
                <a:ea typeface="Verdana" panose="020B0604030504040204" pitchFamily="34" charset="0"/>
              </a:rPr>
              <a:t>Graphique 1 : Nombre moyen de redevances reçues par erreur pour l’ensemble de nos répondants (n=41)</a:t>
            </a:r>
            <a:endParaRPr lang="fr-BE" sz="1200">
              <a:solidFill>
                <a:sysClr val="windowText" lastClr="000000"/>
              </a:solidFill>
              <a:effectLst/>
              <a:latin typeface="Verdana" panose="020B0604030504040204" pitchFamily="34" charset="0"/>
              <a:ea typeface="Verdana" panose="020B0604030504040204" pitchFamily="34" charset="0"/>
            </a:endParaRPr>
          </a:p>
        </c:rich>
      </c:tx>
      <c:layout>
        <c:manualLayout>
          <c:xMode val="edge"/>
          <c:yMode val="edge"/>
          <c:x val="0.12339545872728608"/>
          <c:y val="1.8518518518518517E-2"/>
        </c:manualLayout>
      </c:layout>
      <c:overlay val="0"/>
      <c:spPr>
        <a:noFill/>
        <a:ln>
          <a:noFill/>
        </a:ln>
        <a:effectLst/>
      </c:spPr>
      <c:txPr>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pieChart>
        <c:varyColors val="1"/>
        <c:ser>
          <c:idx val="0"/>
          <c:order val="0"/>
          <c:dPt>
            <c:idx val="0"/>
            <c:bubble3D val="0"/>
            <c:spPr>
              <a:solidFill>
                <a:srgbClr val="018D36"/>
              </a:solidFill>
              <a:ln>
                <a:noFill/>
              </a:ln>
              <a:effectLst/>
            </c:spPr>
            <c:extLst>
              <c:ext xmlns:c16="http://schemas.microsoft.com/office/drawing/2014/chart" uri="{C3380CC4-5D6E-409C-BE32-E72D297353CC}">
                <c16:uniqueId val="{00000000-6942-4EA8-BDE3-CFD4D7F1B13A}"/>
              </c:ext>
            </c:extLst>
          </c:dPt>
          <c:dPt>
            <c:idx val="1"/>
            <c:bubble3D val="0"/>
            <c:spPr>
              <a:solidFill>
                <a:srgbClr val="1D6FB8"/>
              </a:solidFill>
              <a:ln>
                <a:noFill/>
              </a:ln>
              <a:effectLst/>
            </c:spPr>
            <c:extLst>
              <c:ext xmlns:c16="http://schemas.microsoft.com/office/drawing/2014/chart" uri="{C3380CC4-5D6E-409C-BE32-E72D297353CC}">
                <c16:uniqueId val="{00000001-6942-4EA8-BDE3-CFD4D7F1B13A}"/>
              </c:ext>
            </c:extLst>
          </c:dPt>
          <c:dPt>
            <c:idx val="2"/>
            <c:bubble3D val="0"/>
            <c:spPr>
              <a:solidFill>
                <a:srgbClr val="E81E74"/>
              </a:solidFill>
              <a:ln>
                <a:noFill/>
              </a:ln>
              <a:effectLst/>
            </c:spPr>
            <c:extLst>
              <c:ext xmlns:c16="http://schemas.microsoft.com/office/drawing/2014/chart" uri="{C3380CC4-5D6E-409C-BE32-E72D297353CC}">
                <c16:uniqueId val="{00000002-6942-4EA8-BDE3-CFD4D7F1B13A}"/>
              </c:ext>
            </c:extLst>
          </c:dPt>
          <c:dPt>
            <c:idx val="3"/>
            <c:bubble3D val="0"/>
            <c:spPr>
              <a:solidFill>
                <a:srgbClr val="EA4E1B"/>
              </a:solidFill>
              <a:ln>
                <a:noFill/>
              </a:ln>
              <a:effectLst/>
            </c:spPr>
            <c:extLst>
              <c:ext xmlns:c16="http://schemas.microsoft.com/office/drawing/2014/chart" uri="{C3380CC4-5D6E-409C-BE32-E72D297353CC}">
                <c16:uniqueId val="{00000003-6942-4EA8-BDE3-CFD4D7F1B13A}"/>
              </c:ext>
            </c:extLst>
          </c:dPt>
          <c:dPt>
            <c:idx val="4"/>
            <c:bubble3D val="0"/>
            <c:spPr>
              <a:solidFill>
                <a:srgbClr val="00A19B"/>
              </a:solidFill>
              <a:ln>
                <a:noFill/>
              </a:ln>
              <a:effectLst/>
            </c:spPr>
            <c:extLst>
              <c:ext xmlns:c16="http://schemas.microsoft.com/office/drawing/2014/chart" uri="{C3380CC4-5D6E-409C-BE32-E72D297353CC}">
                <c16:uniqueId val="{00000004-6942-4EA8-BDE3-CFD4D7F1B13A}"/>
              </c:ext>
            </c:extLst>
          </c:dPt>
          <c:dPt>
            <c:idx val="5"/>
            <c:bubble3D val="0"/>
            <c:spPr>
              <a:solidFill>
                <a:srgbClr val="DEDA16"/>
              </a:solidFill>
              <a:ln>
                <a:noFill/>
              </a:ln>
              <a:effectLst/>
            </c:spPr>
            <c:extLst>
              <c:ext xmlns:c16="http://schemas.microsoft.com/office/drawing/2014/chart" uri="{C3380CC4-5D6E-409C-BE32-E72D297353CC}">
                <c16:uniqueId val="{00000005-6942-4EA8-BDE3-CFD4D7F1B13A}"/>
              </c:ext>
            </c:extLst>
          </c:dPt>
          <c:dLbls>
            <c:dLbl>
              <c:idx val="0"/>
              <c:layout>
                <c:manualLayout>
                  <c:x val="3.2067341416975578E-2"/>
                  <c:y val="6.9444444444444406E-2"/>
                </c:manualLayout>
              </c:layout>
              <c:tx>
                <c:rich>
                  <a:bodyPr/>
                  <a:lstStyle/>
                  <a:p>
                    <a:fld id="{FE76A29A-DFCE-4D71-8C9F-2FCCC4FC7C01}" type="CATEGORYNAME">
                      <a:rPr lang="en-US"/>
                      <a:pPr/>
                      <a:t>[NOM DE CATÉGORIE]</a:t>
                    </a:fld>
                    <a:endParaRPr lang="fr-BE"/>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6942-4EA8-BDE3-CFD4D7F1B13A}"/>
                </c:ext>
              </c:extLst>
            </c:dLbl>
            <c:dLbl>
              <c:idx val="1"/>
              <c:layout>
                <c:manualLayout>
                  <c:x val="0.10221465076660981"/>
                  <c:y val="0"/>
                </c:manualLayout>
              </c:layout>
              <c:tx>
                <c:rich>
                  <a:bodyPr/>
                  <a:lstStyle/>
                  <a:p>
                    <a:fld id="{AB59D19F-6B65-4D13-96E8-7410D597C4FF}" type="CATEGORYNAME">
                      <a:rPr lang="en-US"/>
                      <a:pPr/>
                      <a:t>[NOM DE CATÉGORIE]</a:t>
                    </a:fld>
                    <a:endParaRPr lang="fr-BE"/>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6942-4EA8-BDE3-CFD4D7F1B13A}"/>
                </c:ext>
              </c:extLst>
            </c:dLbl>
            <c:dLbl>
              <c:idx val="2"/>
              <c:layout>
                <c:manualLayout>
                  <c:x val="1.8175649178234905E-2"/>
                  <c:y val="1.851870078740149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Verdana" panose="020B0604030504040204" pitchFamily="34" charset="0"/>
                        <a:ea typeface="Verdana" panose="020B0604030504040204" pitchFamily="34" charset="0"/>
                        <a:cs typeface="+mn-cs"/>
                      </a:defRPr>
                    </a:pPr>
                    <a:fld id="{B75B32A5-F196-4535-89B1-D3EB4AEF71C6}" type="CATEGORYNAME">
                      <a:rPr lang="en-US">
                        <a:latin typeface="Verdana" panose="020B0604030504040204" pitchFamily="34" charset="0"/>
                        <a:ea typeface="Verdana" panose="020B0604030504040204" pitchFamily="34" charset="0"/>
                      </a:rPr>
                      <a:pPr>
                        <a:defRPr>
                          <a:latin typeface="Verdana" panose="020B0604030504040204" pitchFamily="34" charset="0"/>
                          <a:ea typeface="Verdana" panose="020B0604030504040204" pitchFamily="34" charset="0"/>
                        </a:defRPr>
                      </a:pPr>
                      <a:t>[NOM DE CATÉGORIE]</a:t>
                    </a:fld>
                    <a:endParaRPr lang="fr-BE"/>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Verdana" panose="020B0604030504040204" pitchFamily="34" charset="0"/>
                      <a:ea typeface="Verdana" panose="020B0604030504040204" pitchFamily="34" charset="0"/>
                      <a:cs typeface="+mn-cs"/>
                    </a:defRPr>
                  </a:pPr>
                  <a:endParaRPr lang="fr-FR"/>
                </a:p>
              </c:txPr>
              <c:dLblPos val="bestFit"/>
              <c:showLegendKey val="0"/>
              <c:showVal val="1"/>
              <c:showCatName val="0"/>
              <c:showSerName val="0"/>
              <c:showPercent val="0"/>
              <c:showBubbleSize val="0"/>
              <c:extLst>
                <c:ext xmlns:c15="http://schemas.microsoft.com/office/drawing/2012/chart" uri="{CE6537A1-D6FC-4f65-9D91-7224C49458BB}">
                  <c15:layout>
                    <c:manualLayout>
                      <c:w val="0.2661930210923254"/>
                      <c:h val="0.11104184893554971"/>
                    </c:manualLayout>
                  </c15:layout>
                  <c15:dlblFieldTable/>
                  <c15:showDataLabelsRange val="0"/>
                </c:ext>
                <c:ext xmlns:c16="http://schemas.microsoft.com/office/drawing/2014/chart" uri="{C3380CC4-5D6E-409C-BE32-E72D297353CC}">
                  <c16:uniqueId val="{00000002-6942-4EA8-BDE3-CFD4D7F1B13A}"/>
                </c:ext>
              </c:extLst>
            </c:dLbl>
            <c:dLbl>
              <c:idx val="3"/>
              <c:layout>
                <c:manualLayout>
                  <c:x val="-1.8037879547048802E-2"/>
                  <c:y val="-1.3888888888888888E-2"/>
                </c:manualLayout>
              </c:layout>
              <c:tx>
                <c:rich>
                  <a:bodyPr/>
                  <a:lstStyle/>
                  <a:p>
                    <a:fld id="{57334F28-0204-4C1F-B391-1C820A45563C}" type="CATEGORYNAME">
                      <a:rPr lang="en-US"/>
                      <a:pPr/>
                      <a:t>[NOM DE CATÉGORIE]</a:t>
                    </a:fld>
                    <a:endParaRPr lang="fr-BE"/>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6942-4EA8-BDE3-CFD4D7F1B13A}"/>
                </c:ext>
              </c:extLst>
            </c:dLbl>
            <c:dLbl>
              <c:idx val="4"/>
              <c:layout>
                <c:manualLayout>
                  <c:x val="1.4029461869926846E-2"/>
                  <c:y val="-1.3888888888888931E-2"/>
                </c:manualLayout>
              </c:layout>
              <c:tx>
                <c:rich>
                  <a:bodyPr/>
                  <a:lstStyle/>
                  <a:p>
                    <a:fld id="{B77C9D05-1824-4B5C-B8B3-D40B545297FA}" type="CATEGORYNAME">
                      <a:rPr lang="en-US"/>
                      <a:pPr/>
                      <a:t>[NOM DE CATÉGORIE]</a:t>
                    </a:fld>
                    <a:endParaRPr lang="fr-BE"/>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6942-4EA8-BDE3-CFD4D7F1B13A}"/>
                </c:ext>
              </c:extLst>
            </c:dLbl>
            <c:dLbl>
              <c:idx val="5"/>
              <c:layout>
                <c:manualLayout>
                  <c:x val="3.2067341416975648E-2"/>
                  <c:y val="-2.7777777777777776E-2"/>
                </c:manualLayout>
              </c:layout>
              <c:tx>
                <c:rich>
                  <a:bodyPr/>
                  <a:lstStyle/>
                  <a:p>
                    <a:fld id="{C41A927C-D029-49C9-9ABC-D1B4C931B89E}" type="CATEGORYNAME">
                      <a:rPr lang="en-US"/>
                      <a:pPr/>
                      <a:t>[NOM DE CATÉGORIE]</a:t>
                    </a:fld>
                    <a:endParaRPr lang="fr-BE"/>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6942-4EA8-BDE3-CFD4D7F1B13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Verdana" panose="020B0604030504040204" pitchFamily="34" charset="0"/>
                    <a:ea typeface="Verdana" panose="020B0604030504040204" pitchFamily="34" charset="0"/>
                    <a:cs typeface="+mn-cs"/>
                  </a:defRPr>
                </a:pPr>
                <a:endParaRPr lang="fr-FR"/>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'Analyse résultats'!$F$65:$F$70</c:f>
              <c:strCache>
                <c:ptCount val="6"/>
                <c:pt idx="0">
                  <c:v>[1 ] redevance</c:v>
                </c:pt>
                <c:pt idx="1">
                  <c:v>[2-5] redevances</c:v>
                </c:pt>
                <c:pt idx="2">
                  <c:v>[6-10] redevances</c:v>
                </c:pt>
                <c:pt idx="3">
                  <c:v>[11-20] redevances</c:v>
                </c:pt>
                <c:pt idx="4">
                  <c:v>[21-30] redevances</c:v>
                </c:pt>
                <c:pt idx="5">
                  <c:v>Non spécifié</c:v>
                </c:pt>
              </c:strCache>
            </c:strRef>
          </c:cat>
          <c:val>
            <c:numRef>
              <c:f>'Analyse résultats'!$G$65:$G$70</c:f>
              <c:numCache>
                <c:formatCode>General</c:formatCode>
                <c:ptCount val="6"/>
                <c:pt idx="0">
                  <c:v>10</c:v>
                </c:pt>
                <c:pt idx="1">
                  <c:v>22</c:v>
                </c:pt>
                <c:pt idx="2">
                  <c:v>2</c:v>
                </c:pt>
                <c:pt idx="3">
                  <c:v>2</c:v>
                </c:pt>
                <c:pt idx="4">
                  <c:v>4</c:v>
                </c:pt>
                <c:pt idx="5">
                  <c:v>1</c:v>
                </c:pt>
              </c:numCache>
            </c:numRef>
          </c:val>
          <c:extLst>
            <c:ext xmlns:c16="http://schemas.microsoft.com/office/drawing/2014/chart" uri="{C3380CC4-5D6E-409C-BE32-E72D297353CC}">
              <c16:uniqueId val="{00000000-3CCF-459C-A9B9-2C7FA5C4DCE2}"/>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pivotSource>
    <c:name>[Sondage final Scancars et redevances de stationnement pour personnes handicapées _(1-53).xlsx]Analyse résultats!Tableau croisé dynamique12</c:name>
    <c:fmtId val="-1"/>
  </c:pivotSource>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fr-FR" sz="1200" u="sng">
                <a:solidFill>
                  <a:sysClr val="windowText" lastClr="000000"/>
                </a:solidFill>
                <a:effectLst/>
                <a:latin typeface="Verdana" panose="020B0604030504040204" pitchFamily="34" charset="0"/>
                <a:ea typeface="Verdana" panose="020B0604030504040204" pitchFamily="34" charset="0"/>
              </a:rPr>
              <a:t>Graphique 2 :  délai moyen de réponse suite à la contestation</a:t>
            </a:r>
            <a:endParaRPr lang="fr-BE" sz="1200">
              <a:solidFill>
                <a:sysClr val="windowText" lastClr="000000"/>
              </a:solidFill>
              <a:effectLst/>
              <a:latin typeface="Verdana" panose="020B0604030504040204" pitchFamily="34" charset="0"/>
              <a:ea typeface="Verdana" panose="020B0604030504040204" pitchFamily="34" charset="0"/>
            </a:endParaRPr>
          </a:p>
        </c:rich>
      </c:tx>
      <c:layout>
        <c:manualLayout>
          <c:xMode val="edge"/>
          <c:yMode val="edge"/>
          <c:x val="0.16949491742979977"/>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fr-FR"/>
        </a:p>
      </c:txPr>
    </c:title>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extLst>
            <c:ext xmlns:c15="http://schemas.microsoft.com/office/drawing/2012/chart" uri="{CE6537A1-D6FC-4f65-9D91-7224C49458BB}"/>
          </c:extLst>
        </c:dLbl>
      </c:pivotFmt>
    </c:pivotFmts>
    <c:plotArea>
      <c:layout/>
      <c:pieChart>
        <c:varyColors val="1"/>
        <c:ser>
          <c:idx val="0"/>
          <c:order val="0"/>
          <c:tx>
            <c:strRef>
              <c:f>'Analyse résultats'!$B$154</c:f>
              <c:strCache>
                <c:ptCount val="1"/>
                <c:pt idx="0">
                  <c:v>Total</c:v>
                </c:pt>
              </c:strCache>
            </c:strRef>
          </c:tx>
          <c:spPr>
            <a:solidFill>
              <a:srgbClr val="577786"/>
            </a:solidFill>
          </c:spPr>
          <c:dPt>
            <c:idx val="0"/>
            <c:bubble3D val="0"/>
            <c:spPr>
              <a:solidFill>
                <a:srgbClr val="577786"/>
              </a:solidFill>
              <a:ln>
                <a:noFill/>
              </a:ln>
              <a:effectLst/>
            </c:spPr>
            <c:extLst>
              <c:ext xmlns:c16="http://schemas.microsoft.com/office/drawing/2014/chart" uri="{C3380CC4-5D6E-409C-BE32-E72D297353CC}">
                <c16:uniqueId val="{00000001-DC66-4B23-AFCC-32EAFC6E47DE}"/>
              </c:ext>
            </c:extLst>
          </c:dPt>
          <c:dPt>
            <c:idx val="1"/>
            <c:bubble3D val="0"/>
            <c:spPr>
              <a:solidFill>
                <a:srgbClr val="E81E74"/>
              </a:solidFill>
              <a:ln>
                <a:noFill/>
              </a:ln>
              <a:effectLst/>
            </c:spPr>
            <c:extLst>
              <c:ext xmlns:c16="http://schemas.microsoft.com/office/drawing/2014/chart" uri="{C3380CC4-5D6E-409C-BE32-E72D297353CC}">
                <c16:uniqueId val="{00000003-DC66-4B23-AFCC-32EAFC6E47DE}"/>
              </c:ext>
            </c:extLst>
          </c:dPt>
          <c:dPt>
            <c:idx val="2"/>
            <c:bubble3D val="0"/>
            <c:spPr>
              <a:solidFill>
                <a:srgbClr val="1D6FB8"/>
              </a:solidFill>
              <a:ln>
                <a:noFill/>
              </a:ln>
              <a:effectLst/>
            </c:spPr>
            <c:extLst>
              <c:ext xmlns:c16="http://schemas.microsoft.com/office/drawing/2014/chart" uri="{C3380CC4-5D6E-409C-BE32-E72D297353CC}">
                <c16:uniqueId val="{00000005-DC66-4B23-AFCC-32EAFC6E47DE}"/>
              </c:ext>
            </c:extLst>
          </c:dPt>
          <c:dPt>
            <c:idx val="3"/>
            <c:bubble3D val="0"/>
            <c:spPr>
              <a:solidFill>
                <a:srgbClr val="EA4E1B"/>
              </a:solidFill>
              <a:ln>
                <a:noFill/>
              </a:ln>
              <a:effectLst/>
            </c:spPr>
            <c:extLst>
              <c:ext xmlns:c16="http://schemas.microsoft.com/office/drawing/2014/chart" uri="{C3380CC4-5D6E-409C-BE32-E72D297353CC}">
                <c16:uniqueId val="{00000007-DC66-4B23-AFCC-32EAFC6E47DE}"/>
              </c:ext>
            </c:extLst>
          </c:dPt>
          <c:dPt>
            <c:idx val="4"/>
            <c:bubble3D val="0"/>
            <c:spPr>
              <a:solidFill>
                <a:srgbClr val="DEDA16"/>
              </a:solidFill>
              <a:ln>
                <a:noFill/>
              </a:ln>
              <a:effectLst/>
            </c:spPr>
            <c:extLst>
              <c:ext xmlns:c16="http://schemas.microsoft.com/office/drawing/2014/chart" uri="{C3380CC4-5D6E-409C-BE32-E72D297353CC}">
                <c16:uniqueId val="{00000009-DC66-4B23-AFCC-32EAFC6E47DE}"/>
              </c:ext>
            </c:extLst>
          </c:dPt>
          <c:dPt>
            <c:idx val="5"/>
            <c:bubble3D val="0"/>
            <c:spPr>
              <a:solidFill>
                <a:srgbClr val="018D36"/>
              </a:solidFill>
              <a:ln>
                <a:noFill/>
              </a:ln>
              <a:effectLst/>
            </c:spPr>
            <c:extLst>
              <c:ext xmlns:c16="http://schemas.microsoft.com/office/drawing/2014/chart" uri="{C3380CC4-5D6E-409C-BE32-E72D297353CC}">
                <c16:uniqueId val="{0000000B-DC66-4B23-AFCC-32EAFC6E47DE}"/>
              </c:ext>
            </c:extLst>
          </c:dPt>
          <c:dLbls>
            <c:dLbl>
              <c:idx val="0"/>
              <c:layout>
                <c:manualLayout>
                  <c:x val="2.8804336574492606E-2"/>
                  <c:y val="-4.6766550014581514E-2"/>
                </c:manualLayout>
              </c:layout>
              <c:tx>
                <c:rich>
                  <a:bodyPr/>
                  <a:lstStyle/>
                  <a:p>
                    <a:fld id="{70264A08-EBBA-45E7-A4DE-CC17A901E763}" type="CATEGORYNAME">
                      <a:rPr lang="en-US"/>
                      <a:pPr/>
                      <a:t>[NOM DE CATÉGORIE]</a:t>
                    </a:fld>
                    <a:endParaRPr lang="fr-BE"/>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DC66-4B23-AFCC-32EAFC6E47DE}"/>
                </c:ext>
              </c:extLst>
            </c:dLbl>
            <c:dLbl>
              <c:idx val="1"/>
              <c:layout>
                <c:manualLayout>
                  <c:x val="1.6471426501135211E-2"/>
                  <c:y val="9.9817731116943718E-3"/>
                </c:manualLayout>
              </c:layout>
              <c:tx>
                <c:rich>
                  <a:bodyPr/>
                  <a:lstStyle/>
                  <a:p>
                    <a:r>
                      <a:rPr lang="en-US"/>
                      <a:t>Entre 1 et 2 semaines</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DC66-4B23-AFCC-32EAFC6E47DE}"/>
                </c:ext>
              </c:extLst>
            </c:dLbl>
            <c:dLbl>
              <c:idx val="2"/>
              <c:layout>
                <c:manualLayout>
                  <c:x val="-3.7096551581359036E-2"/>
                  <c:y val="-4.2067658209390497E-3"/>
                </c:manualLayout>
              </c:layout>
              <c:tx>
                <c:rich>
                  <a:bodyPr/>
                  <a:lstStyle/>
                  <a:p>
                    <a:r>
                      <a:rPr lang="en-US"/>
                      <a:t>Entre 3 semaines et 1</a:t>
                    </a:r>
                    <a:r>
                      <a:rPr lang="en-US" baseline="0"/>
                      <a:t> mois</a:t>
                    </a:r>
                    <a:endParaRPr lang="en-US"/>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DC66-4B23-AFCC-32EAFC6E47DE}"/>
                </c:ext>
              </c:extLst>
            </c:dLbl>
            <c:dLbl>
              <c:idx val="3"/>
              <c:layout>
                <c:manualLayout>
                  <c:x val="-3.43387483006342E-2"/>
                  <c:y val="6.1876640419947504E-3"/>
                </c:manualLayout>
              </c:layout>
              <c:tx>
                <c:rich>
                  <a:bodyPr/>
                  <a:lstStyle/>
                  <a:p>
                    <a:r>
                      <a:rPr lang="en-US"/>
                      <a:t>Plusieurs</a:t>
                    </a:r>
                    <a:r>
                      <a:rPr lang="en-US" baseline="0"/>
                      <a:t> mois</a:t>
                    </a:r>
                    <a:endParaRPr lang="en-US"/>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DC66-4B23-AFCC-32EAFC6E47DE}"/>
                </c:ext>
              </c:extLst>
            </c:dLbl>
            <c:dLbl>
              <c:idx val="4"/>
              <c:layout>
                <c:manualLayout>
                  <c:x val="-1.8656879929886065E-2"/>
                  <c:y val="-1.0617526975794692E-2"/>
                </c:manualLayout>
              </c:layout>
              <c:tx>
                <c:rich>
                  <a:bodyPr/>
                  <a:lstStyle/>
                  <a:p>
                    <a:r>
                      <a:rPr lang="en-US"/>
                      <a:t>(vide)</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DC66-4B23-AFCC-32EAFC6E47DE}"/>
                </c:ext>
              </c:extLst>
            </c:dLbl>
            <c:dLbl>
              <c:idx val="5"/>
              <c:layout>
                <c:manualLayout>
                  <c:x val="3.4496263120484174E-3"/>
                  <c:y val="-2.2938174394867308E-2"/>
                </c:manualLayout>
              </c:layout>
              <c:tx>
                <c:rich>
                  <a:bodyPr/>
                  <a:lstStyle/>
                  <a:p>
                    <a:r>
                      <a:rPr lang="en-US"/>
                      <a:t>Variable</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B-DC66-4B23-AFCC-32EAFC6E47D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Verdana" panose="020B0604030504040204" pitchFamily="34" charset="0"/>
                    <a:ea typeface="Verdana" panose="020B0604030504040204" pitchFamily="34" charset="0"/>
                    <a:cs typeface="+mn-cs"/>
                  </a:defRPr>
                </a:pPr>
                <a:endParaRPr lang="fr-FR"/>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'Analyse résultats'!$A$155:$A$161</c:f>
              <c:strCache>
                <c:ptCount val="6"/>
                <c:pt idx="0">
                  <c:v>Moins d'une semaine</c:v>
                </c:pt>
                <c:pt idx="1">
                  <c:v>Entre 1 à 2 semaines</c:v>
                </c:pt>
                <c:pt idx="2">
                  <c:v>Entre 3 semaines et 1 mois</c:v>
                </c:pt>
                <c:pt idx="3">
                  <c:v>Plusieurs mois</c:v>
                </c:pt>
                <c:pt idx="4">
                  <c:v>(vide)</c:v>
                </c:pt>
                <c:pt idx="5">
                  <c:v>Variable</c:v>
                </c:pt>
              </c:strCache>
            </c:strRef>
          </c:cat>
          <c:val>
            <c:numRef>
              <c:f>'Analyse résultats'!$B$155:$B$161</c:f>
              <c:numCache>
                <c:formatCode>General</c:formatCode>
                <c:ptCount val="6"/>
                <c:pt idx="0">
                  <c:v>14</c:v>
                </c:pt>
                <c:pt idx="1">
                  <c:v>7</c:v>
                </c:pt>
                <c:pt idx="2">
                  <c:v>7</c:v>
                </c:pt>
                <c:pt idx="3">
                  <c:v>6</c:v>
                </c:pt>
                <c:pt idx="4">
                  <c:v>4</c:v>
                </c:pt>
                <c:pt idx="5">
                  <c:v>3</c:v>
                </c:pt>
              </c:numCache>
            </c:numRef>
          </c:val>
          <c:extLst>
            <c:ext xmlns:c16="http://schemas.microsoft.com/office/drawing/2014/chart" uri="{C3380CC4-5D6E-409C-BE32-E72D297353CC}">
              <c16:uniqueId val="{00000000-37B8-47DE-8833-70B336B33B19}"/>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extLst>
    <c:ext xmlns:c14="http://schemas.microsoft.com/office/drawing/2007/8/2/chart" uri="{781A3756-C4B2-4CAC-9D66-4F8BD8637D16}">
      <c14:pivotOptions>
        <c14:dropZoneFilter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FR" sz="1200" b="0" i="0" u="sng" baseline="0">
                <a:solidFill>
                  <a:sysClr val="windowText" lastClr="000000"/>
                </a:solidFill>
                <a:effectLst/>
                <a:latin typeface="Verdana" panose="020B0604030504040204" pitchFamily="34" charset="0"/>
                <a:ea typeface="Verdana" panose="020B0604030504040204" pitchFamily="34" charset="0"/>
              </a:rPr>
              <a:t>Graphique 3 : délai moyen afin d’obtenir un remboursement après contestation</a:t>
            </a:r>
            <a:endParaRPr lang="fr-FR" sz="1200" b="0" i="0" baseline="0">
              <a:solidFill>
                <a:sysClr val="windowText" lastClr="000000"/>
              </a:solidFill>
              <a:effectLst/>
              <a:latin typeface="Verdana" panose="020B0604030504040204" pitchFamily="34" charset="0"/>
              <a:ea typeface="Verdana" panose="020B0604030504040204" pitchFamily="34" charset="0"/>
            </a:endParaRPr>
          </a:p>
        </c:rich>
      </c:tx>
      <c:layout>
        <c:manualLayout>
          <c:xMode val="edge"/>
          <c:yMode val="edge"/>
          <c:x val="0.2061005656561509"/>
          <c:y val="1.8539976825028968E-2"/>
        </c:manualLayout>
      </c:layout>
      <c:overlay val="1"/>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manualLayout>
          <c:layoutTarget val="inner"/>
          <c:xMode val="edge"/>
          <c:yMode val="edge"/>
          <c:x val="0.10222481153349965"/>
          <c:y val="0.26115747119095628"/>
          <c:w val="0.83993438320209979"/>
          <c:h val="0.55624054771126796"/>
        </c:manualLayout>
      </c:layout>
      <c:pieChart>
        <c:varyColors val="1"/>
        <c:ser>
          <c:idx val="0"/>
          <c:order val="0"/>
          <c:dPt>
            <c:idx val="0"/>
            <c:bubble3D val="0"/>
            <c:spPr>
              <a:solidFill>
                <a:srgbClr val="577786"/>
              </a:solidFill>
              <a:ln>
                <a:noFill/>
              </a:ln>
              <a:effectLst/>
            </c:spPr>
            <c:extLst>
              <c:ext xmlns:c16="http://schemas.microsoft.com/office/drawing/2014/chart" uri="{C3380CC4-5D6E-409C-BE32-E72D297353CC}">
                <c16:uniqueId val="{00000000-9F4F-402B-80C0-428B15ABBFFD}"/>
              </c:ext>
            </c:extLst>
          </c:dPt>
          <c:dPt>
            <c:idx val="1"/>
            <c:bubble3D val="0"/>
            <c:spPr>
              <a:solidFill>
                <a:srgbClr val="E81E74"/>
              </a:solidFill>
              <a:ln>
                <a:noFill/>
              </a:ln>
              <a:effectLst/>
            </c:spPr>
            <c:extLst>
              <c:ext xmlns:c16="http://schemas.microsoft.com/office/drawing/2014/chart" uri="{C3380CC4-5D6E-409C-BE32-E72D297353CC}">
                <c16:uniqueId val="{00000001-9F4F-402B-80C0-428B15ABBFFD}"/>
              </c:ext>
            </c:extLst>
          </c:dPt>
          <c:dPt>
            <c:idx val="2"/>
            <c:bubble3D val="0"/>
            <c:spPr>
              <a:solidFill>
                <a:srgbClr val="018D36"/>
              </a:solidFill>
              <a:ln>
                <a:noFill/>
              </a:ln>
              <a:effectLst/>
            </c:spPr>
            <c:extLst>
              <c:ext xmlns:c16="http://schemas.microsoft.com/office/drawing/2014/chart" uri="{C3380CC4-5D6E-409C-BE32-E72D297353CC}">
                <c16:uniqueId val="{00000002-9F4F-402B-80C0-428B15ABBFFD}"/>
              </c:ext>
            </c:extLst>
          </c:dPt>
          <c:dPt>
            <c:idx val="3"/>
            <c:bubble3D val="0"/>
            <c:spPr>
              <a:solidFill>
                <a:srgbClr val="EA4E1B"/>
              </a:solidFill>
              <a:ln>
                <a:noFill/>
              </a:ln>
              <a:effectLst/>
            </c:spPr>
            <c:extLst>
              <c:ext xmlns:c16="http://schemas.microsoft.com/office/drawing/2014/chart" uri="{C3380CC4-5D6E-409C-BE32-E72D297353CC}">
                <c16:uniqueId val="{00000003-9F4F-402B-80C0-428B15ABBFFD}"/>
              </c:ext>
            </c:extLst>
          </c:dPt>
          <c:dLbls>
            <c:dLbl>
              <c:idx val="0"/>
              <c:layout>
                <c:manualLayout>
                  <c:x val="4.1286397218600605E-2"/>
                  <c:y val="-9.275959804174172E-2"/>
                </c:manualLayout>
              </c:layout>
              <c:tx>
                <c:rich>
                  <a:bodyPr/>
                  <a:lstStyle/>
                  <a:p>
                    <a:fld id="{EADF6ADE-CFE4-4734-8C52-DB18E27008D5}" type="CATEGORYNAME">
                      <a:rPr lang="en-US"/>
                      <a:pPr/>
                      <a:t>[NOM DE CATÉGORIE]</a:t>
                    </a:fld>
                    <a:endParaRPr lang="fr-BE"/>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9F4F-402B-80C0-428B15ABBFFD}"/>
                </c:ext>
              </c:extLst>
            </c:dLbl>
            <c:dLbl>
              <c:idx val="1"/>
              <c:layout>
                <c:manualLayout>
                  <c:x val="-1.5210777922642329E-2"/>
                  <c:y val="3.607317701623293E-2"/>
                </c:manualLayout>
              </c:layout>
              <c:dLblPos val="bestFit"/>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F4F-402B-80C0-428B15ABBFFD}"/>
                </c:ext>
              </c:extLst>
            </c:dLbl>
            <c:dLbl>
              <c:idx val="2"/>
              <c:layout>
                <c:manualLayout>
                  <c:x val="-3.0421555845284699E-2"/>
                  <c:y val="-4.7238138488917264E-17"/>
                </c:manualLayout>
              </c:layout>
              <c:dLblPos val="bestFit"/>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F4F-402B-80C0-428B15ABBFFD}"/>
                </c:ext>
              </c:extLst>
            </c:dLbl>
            <c:dLbl>
              <c:idx val="3"/>
              <c:layout>
                <c:manualLayout>
                  <c:x val="8.6918730986527512E-2"/>
                  <c:y val="-5.1533110023190137E-3"/>
                </c:manualLayout>
              </c:layout>
              <c:dLblPos val="bestFit"/>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F4F-402B-80C0-428B15ABBFFD}"/>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Verdana" panose="020B0604030504040204" pitchFamily="34" charset="0"/>
                    <a:ea typeface="Verdana" panose="020B0604030504040204" pitchFamily="34" charset="0"/>
                    <a:cs typeface="+mn-cs"/>
                  </a:defRPr>
                </a:pPr>
                <a:endParaRPr lang="fr-FR"/>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'Analyse résultats (PB)'!$D$182:$D$185</c:f>
              <c:strCache>
                <c:ptCount val="4"/>
                <c:pt idx="0">
                  <c:v>La personne n'a pas encore été remboursée</c:v>
                </c:pt>
                <c:pt idx="1">
                  <c:v>6 mois</c:v>
                </c:pt>
                <c:pt idx="2">
                  <c:v>1mois</c:v>
                </c:pt>
                <c:pt idx="3">
                  <c:v>4 mois</c:v>
                </c:pt>
              </c:strCache>
            </c:strRef>
          </c:cat>
          <c:val>
            <c:numRef>
              <c:f>'Analyse résultats (PB)'!$E$182:$E$185</c:f>
              <c:numCache>
                <c:formatCode>General</c:formatCode>
                <c:ptCount val="4"/>
                <c:pt idx="0">
                  <c:v>10</c:v>
                </c:pt>
                <c:pt idx="1">
                  <c:v>2</c:v>
                </c:pt>
                <c:pt idx="2">
                  <c:v>1</c:v>
                </c:pt>
                <c:pt idx="3">
                  <c:v>1</c:v>
                </c:pt>
              </c:numCache>
            </c:numRef>
          </c:val>
          <c:extLst>
            <c:ext xmlns:c16="http://schemas.microsoft.com/office/drawing/2014/chart" uri="{C3380CC4-5D6E-409C-BE32-E72D297353CC}">
              <c16:uniqueId val="{00000000-4438-4B0B-BD35-1AEE9ACD0E12}"/>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b0a04c0-178a-494c-a5cf-74af97a8eb20">
      <UserInfo>
        <DisplayName>Marilou Thieren</DisplayName>
        <AccountId>15</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15CA96547F23F4E8ED8D7BE7B36DB3F" ma:contentTypeVersion="13" ma:contentTypeDescription="Crée un document." ma:contentTypeScope="" ma:versionID="d0930bb69cbf19bc4c95df1bc6b1cda8">
  <xsd:schema xmlns:xsd="http://www.w3.org/2001/XMLSchema" xmlns:xs="http://www.w3.org/2001/XMLSchema" xmlns:p="http://schemas.microsoft.com/office/2006/metadata/properties" xmlns:ns2="96fcf51b-f604-48dc-b155-d6b681acfab1" xmlns:ns3="2b0a04c0-178a-494c-a5cf-74af97a8eb20" targetNamespace="http://schemas.microsoft.com/office/2006/metadata/properties" ma:root="true" ma:fieldsID="441c18bf2124f735f53cda4c9fa40362" ns2:_="" ns3:_="">
    <xsd:import namespace="96fcf51b-f604-48dc-b155-d6b681acfab1"/>
    <xsd:import namespace="2b0a04c0-178a-494c-a5cf-74af97a8eb2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fcf51b-f604-48dc-b155-d6b681acfa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b0a04c0-178a-494c-a5cf-74af97a8eb20"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969B7-ED11-462E-A389-6E2DAC017AA4}">
  <ds:schemaRefs>
    <ds:schemaRef ds:uri="http://schemas.microsoft.com/office/2006/metadata/properties"/>
    <ds:schemaRef ds:uri="http://schemas.microsoft.com/office/infopath/2007/PartnerControls"/>
    <ds:schemaRef ds:uri="2b0a04c0-178a-494c-a5cf-74af97a8eb20"/>
  </ds:schemaRefs>
</ds:datastoreItem>
</file>

<file path=customXml/itemProps2.xml><?xml version="1.0" encoding="utf-8"?>
<ds:datastoreItem xmlns:ds="http://schemas.openxmlformats.org/officeDocument/2006/customXml" ds:itemID="{2E02EE53-10EB-4A2B-8194-124DF329A34E}">
  <ds:schemaRefs>
    <ds:schemaRef ds:uri="http://schemas.microsoft.com/sharepoint/v3/contenttype/forms"/>
  </ds:schemaRefs>
</ds:datastoreItem>
</file>

<file path=customXml/itemProps3.xml><?xml version="1.0" encoding="utf-8"?>
<ds:datastoreItem xmlns:ds="http://schemas.openxmlformats.org/officeDocument/2006/customXml" ds:itemID="{3866AD48-BC38-49A1-8DEA-9DFE2A2F28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fcf51b-f604-48dc-b155-d6b681acfab1"/>
    <ds:schemaRef ds:uri="2b0a04c0-178a-494c-a5cf-74af97a8eb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666838-2694-4000-A45E-2B84333E3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1060</Words>
  <Characters>5835</Characters>
  <Application>Microsoft Office Word</Application>
  <DocSecurity>0</DocSecurity>
  <Lines>48</Lines>
  <Paragraphs>13</Paragraphs>
  <ScaleCrop>false</ScaleCrop>
  <Company/>
  <LinksUpToDate>false</LinksUpToDate>
  <CharactersWithSpaces>6882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 Genty</dc:creator>
  <cp:keywords/>
  <dc:description/>
  <cp:lastModifiedBy>Maia Neira</cp:lastModifiedBy>
  <cp:revision>65</cp:revision>
  <dcterms:created xsi:type="dcterms:W3CDTF">2022-03-25T01:24:00Z</dcterms:created>
  <dcterms:modified xsi:type="dcterms:W3CDTF">2022-04-05T07:57:00Z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0x010100115CA96547F23F4E8ED8D7BE7B36DB3F</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ies>
</file>