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10BEA" w14:textId="4B3CD5E0" w:rsidR="00C21251" w:rsidRPr="00C33331" w:rsidRDefault="00D61EF6" w:rsidP="00C33331">
      <w:pPr>
        <w:pStyle w:val="Titre1"/>
      </w:pPr>
      <w:r w:rsidRPr="00C33331">
        <w:t xml:space="preserve">Focus Accessibilité sur la </w:t>
      </w:r>
      <w:r w:rsidR="002B6A20" w:rsidRPr="00C33331">
        <w:t>Déclaration de politique générale Gouvernement de la Région de Bruxelles-Capitale</w:t>
      </w:r>
    </w:p>
    <w:p w14:paraId="4CC718C0" w14:textId="77777777" w:rsidR="00D61EF6" w:rsidRPr="00C33331" w:rsidRDefault="00D61EF6" w:rsidP="00D61EF6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5CF25CD6" w14:textId="77777777" w:rsidR="00223A94" w:rsidRDefault="00D61EF6" w:rsidP="00C33331">
      <w:pPr>
        <w:pStyle w:val="Titre2"/>
      </w:pPr>
      <w:r w:rsidRPr="00C33331">
        <w:t xml:space="preserve">AXE 1 </w:t>
      </w:r>
    </w:p>
    <w:p w14:paraId="54E30532" w14:textId="2BB514F9" w:rsidR="002B6A20" w:rsidRPr="00C33331" w:rsidRDefault="00D61EF6" w:rsidP="00C33331">
      <w:pPr>
        <w:pStyle w:val="Titre2"/>
      </w:pPr>
      <w:r w:rsidRPr="00C33331">
        <w:t>UNE REGION QUI GARANTIT A CHACUN LES CONDITIONS D’UNE VIE</w:t>
      </w:r>
      <w:r w:rsidR="00B358F9">
        <w:t xml:space="preserve"> </w:t>
      </w:r>
      <w:r w:rsidRPr="00C33331">
        <w:t>CONFORME A LA DIGNITE HUMAINE</w:t>
      </w:r>
    </w:p>
    <w:p w14:paraId="48E048BC" w14:textId="77777777" w:rsidR="00D61EF6" w:rsidRDefault="00D61EF6" w:rsidP="00E96276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244B2C4D" w14:textId="53A65352" w:rsidR="002B6A20" w:rsidRDefault="002B6A20" w:rsidP="00D61EF6">
      <w:pPr>
        <w:pStyle w:val="Titre3"/>
      </w:pPr>
      <w:r w:rsidRPr="00D61EF6">
        <w:t xml:space="preserve">Garantir l’accès au logement </w:t>
      </w:r>
      <w:r w:rsidR="00D61EF6" w:rsidRPr="00D61EF6">
        <w:t>à</w:t>
      </w:r>
      <w:r w:rsidRPr="00D61EF6">
        <w:t xml:space="preserve"> un coût raisonnable, et </w:t>
      </w:r>
      <w:r w:rsidR="00D61EF6" w:rsidRPr="00D61EF6">
        <w:t>à</w:t>
      </w:r>
      <w:r w:rsidRPr="00D61EF6">
        <w:t xml:space="preserve"> des infrastructures publiques de proximité</w:t>
      </w:r>
    </w:p>
    <w:p w14:paraId="72EF5758" w14:textId="77777777" w:rsidR="002B6A20" w:rsidRPr="00D61EF6" w:rsidRDefault="002B6A20" w:rsidP="00D61EF6">
      <w:pPr>
        <w:pStyle w:val="Titre4"/>
      </w:pPr>
      <w:r w:rsidRPr="00D61EF6">
        <w:t>4) Une politique de revitalisation urbaine centrée sur les quartiers</w:t>
      </w:r>
    </w:p>
    <w:p w14:paraId="62F6AED9" w14:textId="4C3CA626" w:rsidR="002B6A20" w:rsidRDefault="002B6A20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12514">
        <w:rPr>
          <w:rFonts w:ascii="Arial" w:hAnsi="Arial" w:cs="Arial"/>
        </w:rPr>
        <w:t>Toujours dans l’objectif de promotion du sport pour tous, le Gouvernement</w:t>
      </w:r>
      <w:r w:rsidR="00D12514"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appliquera une politique d’inclusion en veillant à l’accessibilité du parc sportif</w:t>
      </w:r>
      <w:r w:rsidR="00D12514"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aux personnes porteuses de handicap et en intégrant un volet sur cette</w:t>
      </w:r>
      <w:r w:rsidR="00D12514"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 xml:space="preserve">thématique dans le cadastre des sports bruxellois. </w:t>
      </w:r>
    </w:p>
    <w:p w14:paraId="6FA02661" w14:textId="6DED593D" w:rsidR="00D61EF6" w:rsidRDefault="00D61EF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7A86EEB" w14:textId="77777777" w:rsidR="00D61EF6" w:rsidRDefault="00D61EF6" w:rsidP="00D61EF6">
      <w:pPr>
        <w:pStyle w:val="Titre3"/>
      </w:pPr>
      <w:r>
        <w:t>Garantir l’accès à la santé et lutter contre les inégalités</w:t>
      </w:r>
    </w:p>
    <w:p w14:paraId="03B40770" w14:textId="77777777" w:rsidR="00D61EF6" w:rsidRDefault="00D61EF6" w:rsidP="00D61EF6">
      <w:pPr>
        <w:pStyle w:val="Titre4"/>
      </w:pPr>
      <w:r>
        <w:t>4) Soutenir les personnes dépendantes ou en perte d’autonomie</w:t>
      </w:r>
    </w:p>
    <w:p w14:paraId="458558B2" w14:textId="4DBEE87B" w:rsidR="00D61EF6" w:rsidRDefault="00D61EF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B0E50">
        <w:rPr>
          <w:rFonts w:ascii="Arial" w:hAnsi="Arial" w:cs="Arial"/>
        </w:rPr>
        <w:t>Plus largement, le Gouvernement souhaite la création à Bruxelles d’un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dispositif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d’informations coordonnées sur le handicap. Ce dispositif, qui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nécessitera la coopération des différentes entités concernées, reposera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notamment sur un site internet unique et sur une formation adéquate des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agents. L’idée des guichets spécifiques sera étudiée en fonction des besoins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avec les acteurs de terrain, en évitant la mise à l’écart et la stigmatisation des</w:t>
      </w:r>
      <w:r>
        <w:rPr>
          <w:rFonts w:ascii="Arial" w:hAnsi="Arial" w:cs="Arial"/>
        </w:rPr>
        <w:t xml:space="preserve"> </w:t>
      </w:r>
      <w:r w:rsidRPr="00CB0E50">
        <w:rPr>
          <w:rFonts w:ascii="Arial" w:hAnsi="Arial" w:cs="Arial"/>
        </w:rPr>
        <w:t>publics.</w:t>
      </w:r>
    </w:p>
    <w:p w14:paraId="2C9E999E" w14:textId="1107A90F" w:rsid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438E206" w14:textId="77777777" w:rsidR="00223A94" w:rsidRDefault="00D61EF6" w:rsidP="00C33331">
      <w:pPr>
        <w:pStyle w:val="Titre2"/>
      </w:pPr>
      <w:r>
        <w:t xml:space="preserve">AXE 2 </w:t>
      </w:r>
    </w:p>
    <w:p w14:paraId="6DED6496" w14:textId="58E0696A" w:rsidR="00D61EF6" w:rsidRDefault="00D61EF6" w:rsidP="00C33331">
      <w:pPr>
        <w:pStyle w:val="Titre2"/>
      </w:pPr>
      <w:r>
        <w:t>UNE REGION QUI INSCRIT SON DEVELOPPEMENT ECONOMIQUE ET</w:t>
      </w:r>
      <w:r w:rsidR="00B358F9">
        <w:t xml:space="preserve"> </w:t>
      </w:r>
      <w:r>
        <w:t xml:space="preserve">SOCIAL DANS UNE TRANSITION ENVIRONNEMENTALE DE </w:t>
      </w:r>
      <w:r w:rsidR="00B358F9">
        <w:t>R</w:t>
      </w:r>
      <w:r>
        <w:t>EFERENCE A</w:t>
      </w:r>
      <w:r w:rsidR="00B358F9">
        <w:t xml:space="preserve"> </w:t>
      </w:r>
      <w:r w:rsidR="00223A94">
        <w:t>L’</w:t>
      </w:r>
      <w:r>
        <w:t>HORIZON 2050</w:t>
      </w:r>
    </w:p>
    <w:p w14:paraId="6667768D" w14:textId="77777777" w:rsidR="00D61EF6" w:rsidRPr="00D12514" w:rsidRDefault="00D61EF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B78139F" w14:textId="77777777" w:rsidR="002B6A20" w:rsidRPr="00D61EF6" w:rsidRDefault="00D12514" w:rsidP="00D61EF6">
      <w:pPr>
        <w:pStyle w:val="Titre3"/>
      </w:pPr>
      <w:r w:rsidRPr="00D61EF6">
        <w:t>Une politique de mobilité au service des bruxellois et de leur qualité de vie</w:t>
      </w:r>
    </w:p>
    <w:p w14:paraId="289590B5" w14:textId="77777777" w:rsidR="00E96276" w:rsidRDefault="00E96276" w:rsidP="00D61E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4744C">
        <w:rPr>
          <w:rFonts w:ascii="Arial" w:hAnsi="Arial" w:cs="Arial"/>
        </w:rPr>
        <w:t>Intro</w:t>
      </w:r>
      <w:r>
        <w:rPr>
          <w:rFonts w:ascii="Arial" w:hAnsi="Arial" w:cs="Arial"/>
        </w:rPr>
        <w:t>)</w:t>
      </w:r>
      <w:r w:rsidR="009E0F50"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Par ailleurs, le Gouvernement continuera à accorder une attention particulière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aux</w:t>
      </w:r>
      <w:r w:rsidR="0014744C"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groupes-cibles d’usagers faibles (enfants, personnes âgées, PMR, etc.).</w:t>
      </w:r>
    </w:p>
    <w:p w14:paraId="0CDD3058" w14:textId="77777777" w:rsidR="0014744C" w:rsidRPr="00E96276" w:rsidRDefault="0014744C" w:rsidP="00E962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94697A" w14:textId="77777777" w:rsidR="00D12514" w:rsidRPr="00D12514" w:rsidRDefault="00D12514" w:rsidP="00D61EF6">
      <w:pPr>
        <w:pStyle w:val="Titre4"/>
      </w:pPr>
      <w:r w:rsidRPr="00D12514">
        <w:t>1) Une politique de mobilité qui favorise les modes actifs</w:t>
      </w:r>
    </w:p>
    <w:p w14:paraId="3330616E" w14:textId="77777777" w:rsidR="00C21251" w:rsidRDefault="00D12514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12514">
        <w:rPr>
          <w:rFonts w:ascii="Arial" w:hAnsi="Arial" w:cs="Arial"/>
        </w:rPr>
        <w:t xml:space="preserve">Dans la mise en </w:t>
      </w:r>
      <w:proofErr w:type="spellStart"/>
      <w:r w:rsidRPr="00D12514">
        <w:rPr>
          <w:rFonts w:ascii="Arial" w:hAnsi="Arial" w:cs="Arial"/>
        </w:rPr>
        <w:t>oeuvre</w:t>
      </w:r>
      <w:proofErr w:type="spellEnd"/>
      <w:r w:rsidRPr="00D12514">
        <w:rPr>
          <w:rFonts w:ascii="Arial" w:hAnsi="Arial" w:cs="Arial"/>
        </w:rPr>
        <w:t xml:space="preserve"> du PRM et afin de favoriser la mobilité des piétons et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personnes à mobilité réduite, la Région établira un plan opérationnel spécifique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 xml:space="preserve">pour les piétons qui intégrera la mise en </w:t>
      </w:r>
      <w:proofErr w:type="spellStart"/>
      <w:r w:rsidRPr="00D12514">
        <w:rPr>
          <w:rFonts w:ascii="Arial" w:hAnsi="Arial" w:cs="Arial"/>
        </w:rPr>
        <w:t>oeuvre</w:t>
      </w:r>
      <w:proofErr w:type="spellEnd"/>
      <w:r w:rsidRPr="00D12514">
        <w:rPr>
          <w:rFonts w:ascii="Arial" w:hAnsi="Arial" w:cs="Arial"/>
        </w:rPr>
        <w:t xml:space="preserve"> progressive et coordonnée de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son plan d’accessibilité des voiries, en partenariat avec les communes et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associations représentatives. Il s’agira également de définir les réseaux piétons,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qui feront l’objet d’une attention prioritaire, notamment pour relier plusieurs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quartiers entre eux.</w:t>
      </w:r>
    </w:p>
    <w:p w14:paraId="25D958E3" w14:textId="77777777" w:rsidR="00301340" w:rsidRDefault="0012065C" w:rsidP="003013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01340" w:rsidRPr="006969B3">
        <w:rPr>
          <w:rFonts w:ascii="Arial" w:hAnsi="Arial" w:cs="Arial"/>
        </w:rPr>
        <w:t xml:space="preserve">Enfin, le Gouvernement mettra en </w:t>
      </w:r>
      <w:proofErr w:type="spellStart"/>
      <w:r w:rsidR="00301340" w:rsidRPr="006969B3">
        <w:rPr>
          <w:rFonts w:ascii="Arial" w:hAnsi="Arial" w:cs="Arial"/>
        </w:rPr>
        <w:t>oeuvre</w:t>
      </w:r>
      <w:proofErr w:type="spellEnd"/>
      <w:r w:rsidR="00301340" w:rsidRPr="006969B3">
        <w:rPr>
          <w:rFonts w:ascii="Arial" w:hAnsi="Arial" w:cs="Arial"/>
        </w:rPr>
        <w:t xml:space="preserve"> et accentuera le cadre réglementant</w:t>
      </w:r>
      <w:r w:rsidR="00301340">
        <w:rPr>
          <w:rFonts w:ascii="Arial" w:hAnsi="Arial" w:cs="Arial"/>
        </w:rPr>
        <w:t xml:space="preserve"> </w:t>
      </w:r>
      <w:r w:rsidR="00301340" w:rsidRPr="006969B3">
        <w:rPr>
          <w:rFonts w:ascii="Arial" w:hAnsi="Arial" w:cs="Arial"/>
        </w:rPr>
        <w:t>l’usage des vélos et trottinettes partagées, au travers d’un mécanisme d’octroi</w:t>
      </w:r>
      <w:r w:rsidR="00301340">
        <w:rPr>
          <w:rFonts w:ascii="Arial" w:hAnsi="Arial" w:cs="Arial"/>
        </w:rPr>
        <w:t xml:space="preserve"> </w:t>
      </w:r>
      <w:r w:rsidR="00301340" w:rsidRPr="006969B3">
        <w:rPr>
          <w:rFonts w:ascii="Arial" w:hAnsi="Arial" w:cs="Arial"/>
        </w:rPr>
        <w:t xml:space="preserve">de licence assurant la </w:t>
      </w:r>
      <w:r w:rsidR="00301340" w:rsidRPr="006969B3">
        <w:rPr>
          <w:rFonts w:ascii="Arial" w:hAnsi="Arial" w:cs="Arial"/>
        </w:rPr>
        <w:lastRenderedPageBreak/>
        <w:t>qualité des services, le déploiement sur l’ensemble du</w:t>
      </w:r>
      <w:r w:rsidR="00301340">
        <w:rPr>
          <w:rFonts w:ascii="Arial" w:hAnsi="Arial" w:cs="Arial"/>
        </w:rPr>
        <w:t xml:space="preserve"> </w:t>
      </w:r>
      <w:r w:rsidR="00301340" w:rsidRPr="006969B3">
        <w:rPr>
          <w:rFonts w:ascii="Arial" w:hAnsi="Arial" w:cs="Arial"/>
        </w:rPr>
        <w:t>territoire régional et le respect des règles générales, notamment de</w:t>
      </w:r>
      <w:r w:rsidR="00301340">
        <w:rPr>
          <w:rFonts w:ascii="Arial" w:hAnsi="Arial" w:cs="Arial"/>
        </w:rPr>
        <w:t xml:space="preserve"> </w:t>
      </w:r>
      <w:r w:rsidR="00301340" w:rsidRPr="006969B3">
        <w:rPr>
          <w:rFonts w:ascii="Arial" w:hAnsi="Arial" w:cs="Arial"/>
        </w:rPr>
        <w:t xml:space="preserve">stationnement, pour mieux protéger les usagers faibles. </w:t>
      </w:r>
    </w:p>
    <w:p w14:paraId="68D0D73C" w14:textId="77777777" w:rsidR="00D12514" w:rsidRDefault="00D12514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2EDE0871" w14:textId="77777777" w:rsidR="00D12514" w:rsidRDefault="00D12514" w:rsidP="00D61EF6">
      <w:pPr>
        <w:pStyle w:val="Titre4"/>
      </w:pPr>
      <w:r>
        <w:t>2) Une offre de transports publics forte et accessible</w:t>
      </w:r>
    </w:p>
    <w:p w14:paraId="26DBCB27" w14:textId="5B5E1176" w:rsidR="006969B3" w:rsidRDefault="00D12514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12514">
        <w:rPr>
          <w:rFonts w:ascii="Arial" w:hAnsi="Arial" w:cs="Arial"/>
        </w:rPr>
        <w:t>L’accessibilité aux personnes à mobilité réduite au réseau de transport en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commun et l’amélioration du confort général sera un point essentiel de la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politique d’investissement de la STIB (ascenseurs, sanitaires, assistance,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 xml:space="preserve">signalétique et communication, etc.). </w:t>
      </w:r>
      <w:r w:rsidR="00714068">
        <w:rPr>
          <w:rFonts w:ascii="Arial" w:hAnsi="Arial" w:cs="Arial"/>
        </w:rPr>
        <w:t>(…)</w:t>
      </w:r>
      <w:r w:rsidRPr="00D12514">
        <w:rPr>
          <w:rFonts w:ascii="Arial" w:hAnsi="Arial" w:cs="Arial"/>
        </w:rPr>
        <w:t xml:space="preserve"> Les associations d’usagers des transports publics seront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>associées au processus et le Gouvernement veillera à ce qu’une approche</w:t>
      </w:r>
      <w:r>
        <w:rPr>
          <w:rFonts w:ascii="Arial" w:hAnsi="Arial" w:cs="Arial"/>
        </w:rPr>
        <w:t xml:space="preserve"> </w:t>
      </w:r>
      <w:r w:rsidRPr="00D12514">
        <w:rPr>
          <w:rFonts w:ascii="Arial" w:hAnsi="Arial" w:cs="Arial"/>
        </w:rPr>
        <w:t xml:space="preserve">spécifique par publics-cibles soit mise en </w:t>
      </w:r>
      <w:proofErr w:type="spellStart"/>
      <w:r w:rsidRPr="00D12514">
        <w:rPr>
          <w:rFonts w:ascii="Arial" w:hAnsi="Arial" w:cs="Arial"/>
        </w:rPr>
        <w:t>oeuvre</w:t>
      </w:r>
      <w:proofErr w:type="spellEnd"/>
      <w:r w:rsidRPr="00D12514">
        <w:rPr>
          <w:rFonts w:ascii="Arial" w:hAnsi="Arial" w:cs="Arial"/>
        </w:rPr>
        <w:t xml:space="preserve">. </w:t>
      </w:r>
    </w:p>
    <w:p w14:paraId="590D57AE" w14:textId="77777777" w:rsid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BE2A639" w14:textId="63249BF1" w:rsidR="00714068" w:rsidRDefault="00E96276" w:rsidP="007140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96276">
        <w:rPr>
          <w:rFonts w:ascii="Arial" w:hAnsi="Arial" w:cs="Arial"/>
        </w:rPr>
        <w:t>Tous les services de transport rémunéré de personnes relèveront du même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statut de base des taxis comme service d’utilité publique. Ceci impliquera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notamment que l’accès à la profession, comprenant la formation et les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conditions pour l’exploitation du service, ainsi que l’octroi de licences et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autorisations sera harmonisé. Il sera encore possible de différencier certains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services dans le cadre du statut unifié (PMR, accès aux places de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stationnement, service de luxe ou auprès d’institutions internationales, marché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de rue, trajets préalablement commandés, etc.).</w:t>
      </w:r>
    </w:p>
    <w:p w14:paraId="0E7F45A5" w14:textId="439F7D4B" w:rsidR="00747E34" w:rsidRDefault="00747E34" w:rsidP="007140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896827B" w14:textId="1A5133D0" w:rsidR="00747E34" w:rsidRPr="007B24FD" w:rsidRDefault="00F93D0C" w:rsidP="00F93D0C">
      <w:pPr>
        <w:pStyle w:val="Titre4"/>
      </w:pPr>
      <w:r w:rsidRPr="007B24FD">
        <w:t>4) Une vision métropolitaine de la mobilité, partagée par le monde économique et les autres pouvoirs publics</w:t>
      </w:r>
    </w:p>
    <w:p w14:paraId="15702F0F" w14:textId="0CCF7FF9" w:rsidR="00CF0B59" w:rsidRPr="007B24FD" w:rsidRDefault="00CF0B59" w:rsidP="00CF0B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7B24FD">
        <w:rPr>
          <w:rFonts w:ascii="Arial" w:hAnsi="Arial" w:cs="Arial"/>
        </w:rPr>
        <w:t>Par ailleurs, le Gouvernement  développera une plateforme publique intégrant l’ensemble des offres et services de mobilité (stationnement inclus) afin d’en faciliter l’accès à tous les usagers et renforcer l’accessibilité universelle aux services de mobilité.</w:t>
      </w:r>
    </w:p>
    <w:p w14:paraId="0F6D3CD1" w14:textId="6CC2CABB" w:rsidR="00FA3366" w:rsidRPr="007B24FD" w:rsidRDefault="00FA3366" w:rsidP="00CF0B5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7E8599B" w14:textId="4A1E0AF8" w:rsidR="00FA3366" w:rsidRPr="007B24FD" w:rsidRDefault="00FA3366" w:rsidP="00FA336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</w:rPr>
      </w:pPr>
      <w:r w:rsidRPr="007B24FD">
        <w:rPr>
          <w:rFonts w:ascii="Arial" w:hAnsi="Arial" w:cs="Arial"/>
          <w:i/>
          <w:iCs/>
        </w:rPr>
        <w:t>5) Une gestion dynamique du stationnement et de la coordination des chantiers</w:t>
      </w:r>
    </w:p>
    <w:p w14:paraId="7D97A062" w14:textId="3CF0DD11" w:rsidR="00FA3366" w:rsidRPr="007B24FD" w:rsidRDefault="00FA3366" w:rsidP="00FA336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</w:rPr>
      </w:pPr>
    </w:p>
    <w:p w14:paraId="7F5DAC9D" w14:textId="445465E8" w:rsidR="00FA3366" w:rsidRPr="007B24FD" w:rsidRDefault="007B1A54" w:rsidP="007B1A54">
      <w:pPr>
        <w:rPr>
          <w:rFonts w:ascii="Arial" w:hAnsi="Arial" w:cs="Arial"/>
        </w:rPr>
      </w:pPr>
      <w:r w:rsidRPr="007B24FD">
        <w:rPr>
          <w:rFonts w:ascii="Arial" w:hAnsi="Arial" w:cs="Arial"/>
        </w:rPr>
        <w:t>Le Gouvernement prônera une politique de tolérance zéro en ce qui concerne l’occupation par des personnes valides des emplacements de stationnement dédiés aux personnes à mobilité réduite.</w:t>
      </w:r>
      <w:bookmarkStart w:id="0" w:name="_GoBack"/>
      <w:bookmarkEnd w:id="0"/>
    </w:p>
    <w:p w14:paraId="6F56F266" w14:textId="710FDB3B" w:rsidR="00D12514" w:rsidRDefault="00D12514" w:rsidP="0071406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36897E" w14:textId="77777777" w:rsidR="00D12514" w:rsidRDefault="00D12514" w:rsidP="00D61EF6">
      <w:pPr>
        <w:pStyle w:val="Titre3"/>
      </w:pPr>
      <w:r>
        <w:t>Face à l’enjeu climatique : une politique de développement territorial et d’environnement intégré</w:t>
      </w:r>
    </w:p>
    <w:p w14:paraId="795AB6A3" w14:textId="66102BBE" w:rsidR="00D12514" w:rsidRPr="00D61EF6" w:rsidRDefault="00D12514" w:rsidP="00D61EF6">
      <w:pPr>
        <w:pStyle w:val="Titre4"/>
      </w:pPr>
      <w:r>
        <w:t>3) Une politique d’urbanisme au service de la qualité de vie des Bruxellois</w:t>
      </w:r>
    </w:p>
    <w:p w14:paraId="281D8427" w14:textId="77777777" w:rsidR="00E96276" w:rsidRP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96276">
        <w:rPr>
          <w:rFonts w:ascii="Arial" w:hAnsi="Arial" w:cs="Arial"/>
        </w:rPr>
        <w:t>Le Gouvernement finalisera la révision du Règlement régional d’urbanisme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(RRU), suite à l’enquête publique. Les objectifs suivants seront maintenus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et/ou renforcés :</w:t>
      </w:r>
    </w:p>
    <w:p w14:paraId="7821A33B" w14:textId="0C7BB4D9" w:rsidR="00E96276" w:rsidRDefault="00714068" w:rsidP="00E962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14:paraId="3D7FFCCE" w14:textId="77777777" w:rsidR="00E96276" w:rsidRDefault="00E96276" w:rsidP="00E962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96276">
        <w:rPr>
          <w:rFonts w:ascii="Arial" w:hAnsi="Arial" w:cs="Arial"/>
        </w:rPr>
        <w:t>l’amélioration du confort piéton et cycliste ;</w:t>
      </w:r>
    </w:p>
    <w:p w14:paraId="26C9B66B" w14:textId="2FD9A932" w:rsidR="00E96276" w:rsidRDefault="00714068" w:rsidP="00E962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14:paraId="2367ED28" w14:textId="77777777" w:rsid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501D98B" w14:textId="77777777" w:rsid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96276">
        <w:rPr>
          <w:rFonts w:ascii="Arial" w:hAnsi="Arial" w:cs="Arial"/>
        </w:rPr>
        <w:t>Plus largement, le Gouvernement proposera des aménagements qualitatifs de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l’espace public, en tenant compte de la dimension genrée et de l’accessibilité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pour les personnes à mobilité réduite (PMR). Une information complète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concernant le niveau d’accessibilité aux personnes en situation de handicap et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autres personnes à mobilité réduite des infrastructures et lieux ouverts au</w:t>
      </w:r>
      <w:r>
        <w:rPr>
          <w:rFonts w:ascii="Arial" w:hAnsi="Arial" w:cs="Arial"/>
        </w:rPr>
        <w:t xml:space="preserve"> </w:t>
      </w:r>
      <w:r w:rsidRPr="00E96276">
        <w:rPr>
          <w:rFonts w:ascii="Arial" w:hAnsi="Arial" w:cs="Arial"/>
        </w:rPr>
        <w:t>public sera donnée aux utilisateurs et visiteurs.</w:t>
      </w:r>
    </w:p>
    <w:p w14:paraId="13038450" w14:textId="77777777" w:rsid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013C1BF" w14:textId="77777777" w:rsidR="00340F8B" w:rsidRDefault="00D61EF6" w:rsidP="00C33331">
      <w:pPr>
        <w:pStyle w:val="Titre2"/>
      </w:pPr>
      <w:r>
        <w:lastRenderedPageBreak/>
        <w:t xml:space="preserve">AXE 3 </w:t>
      </w:r>
    </w:p>
    <w:p w14:paraId="42BD13FA" w14:textId="1CE8FAF3" w:rsidR="00D61EF6" w:rsidRDefault="00D61EF6" w:rsidP="00CE2509">
      <w:pPr>
        <w:pStyle w:val="Titre2"/>
      </w:pPr>
      <w:r>
        <w:t>UNE REGION A L’IDENTITE FORTE, OUVERTE AU MONDE, QUI</w:t>
      </w:r>
      <w:r w:rsidR="00CE2509">
        <w:t xml:space="preserve"> </w:t>
      </w:r>
      <w:r>
        <w:t>RENFORCE SES SERVICES AUX CITOYENS DANS UNE LOGIQUE DE LISIBILITE</w:t>
      </w:r>
      <w:r w:rsidR="00340F8B">
        <w:t xml:space="preserve"> </w:t>
      </w:r>
      <w:r>
        <w:t>ET DE PROXIMITE DE SES INSTITUTIONS</w:t>
      </w:r>
    </w:p>
    <w:p w14:paraId="400D80BE" w14:textId="77777777" w:rsidR="00D61EF6" w:rsidRPr="00D61EF6" w:rsidRDefault="00D61EF6" w:rsidP="00D61EF6"/>
    <w:p w14:paraId="08F7AA3D" w14:textId="1BFC8D15" w:rsidR="0014744C" w:rsidRPr="0014744C" w:rsidRDefault="0014744C" w:rsidP="00D61EF6">
      <w:pPr>
        <w:pStyle w:val="Titre3"/>
      </w:pPr>
      <w:r>
        <w:t xml:space="preserve">Une Région aux institutions renforcées </w:t>
      </w:r>
    </w:p>
    <w:p w14:paraId="204A89FA" w14:textId="77777777" w:rsidR="00E96276" w:rsidRPr="00E96276" w:rsidRDefault="00E96276" w:rsidP="00D61EF6">
      <w:pPr>
        <w:pStyle w:val="Titre4"/>
      </w:pPr>
      <w:r w:rsidRPr="00E96276">
        <w:t>4) Une simplification administrative au bénéfice des citoyens et personnes</w:t>
      </w:r>
      <w:r w:rsidR="0014744C">
        <w:t xml:space="preserve"> m</w:t>
      </w:r>
      <w:r w:rsidRPr="00E96276">
        <w:t>orales</w:t>
      </w:r>
    </w:p>
    <w:p w14:paraId="0BF511B6" w14:textId="77777777" w:rsidR="00E96276" w:rsidRPr="00E96276" w:rsidRDefault="00E96276" w:rsidP="00E9627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E96276">
        <w:rPr>
          <w:rFonts w:ascii="Arial" w:hAnsi="Arial" w:cs="Arial"/>
        </w:rPr>
        <w:t>Le Gouvernement soutiendra la mise en place de guichets uniques, le renforcement de l’accessibilité (en ligne et physique) des différents services, via le développement de guichets virtuels, et veillera à développer la culture numérique au sein des administrations, en encourageant la modernisation de l’action publique par l’utilisation des nouvelles technologies (numérisation, géolocalisation, certification électronique, voire technologie du blockchain).</w:t>
      </w:r>
    </w:p>
    <w:sectPr w:rsidR="00E96276" w:rsidRPr="00E96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527A" w14:textId="77777777" w:rsidR="001C4891" w:rsidRDefault="001C4891" w:rsidP="00C33331">
      <w:pPr>
        <w:spacing w:after="0" w:line="240" w:lineRule="auto"/>
      </w:pPr>
      <w:r>
        <w:separator/>
      </w:r>
    </w:p>
  </w:endnote>
  <w:endnote w:type="continuationSeparator" w:id="0">
    <w:p w14:paraId="63C4C129" w14:textId="77777777" w:rsidR="001C4891" w:rsidRDefault="001C4891" w:rsidP="00C33331">
      <w:pPr>
        <w:spacing w:after="0" w:line="240" w:lineRule="auto"/>
      </w:pPr>
      <w:r>
        <w:continuationSeparator/>
      </w:r>
    </w:p>
  </w:endnote>
  <w:endnote w:type="continuationNotice" w:id="1">
    <w:p w14:paraId="5F368DDB" w14:textId="77777777" w:rsidR="001C4891" w:rsidRDefault="001C4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612995"/>
      <w:docPartObj>
        <w:docPartGallery w:val="Page Numbers (Bottom of Page)"/>
        <w:docPartUnique/>
      </w:docPartObj>
    </w:sdtPr>
    <w:sdtEndPr/>
    <w:sdtContent>
      <w:p w14:paraId="0DEEB9B5" w14:textId="194DC0D0" w:rsidR="00C33331" w:rsidRDefault="00C3333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1F3998" w14:textId="77777777" w:rsidR="00C33331" w:rsidRDefault="00C333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9D75" w14:textId="77777777" w:rsidR="001C4891" w:rsidRDefault="001C4891" w:rsidP="00C33331">
      <w:pPr>
        <w:spacing w:after="0" w:line="240" w:lineRule="auto"/>
      </w:pPr>
      <w:r>
        <w:separator/>
      </w:r>
    </w:p>
  </w:footnote>
  <w:footnote w:type="continuationSeparator" w:id="0">
    <w:p w14:paraId="62A4DC80" w14:textId="77777777" w:rsidR="001C4891" w:rsidRDefault="001C4891" w:rsidP="00C33331">
      <w:pPr>
        <w:spacing w:after="0" w:line="240" w:lineRule="auto"/>
      </w:pPr>
      <w:r>
        <w:continuationSeparator/>
      </w:r>
    </w:p>
  </w:footnote>
  <w:footnote w:type="continuationNotice" w:id="1">
    <w:p w14:paraId="07F41AD0" w14:textId="77777777" w:rsidR="001C4891" w:rsidRDefault="001C48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41D04"/>
    <w:multiLevelType w:val="hybridMultilevel"/>
    <w:tmpl w:val="C2640F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20"/>
    <w:rsid w:val="00097EAC"/>
    <w:rsid w:val="0012065C"/>
    <w:rsid w:val="0014744C"/>
    <w:rsid w:val="001C4891"/>
    <w:rsid w:val="00223A94"/>
    <w:rsid w:val="002B6A20"/>
    <w:rsid w:val="002C1A70"/>
    <w:rsid w:val="00301340"/>
    <w:rsid w:val="00340F8B"/>
    <w:rsid w:val="00596ADA"/>
    <w:rsid w:val="006969B3"/>
    <w:rsid w:val="00714068"/>
    <w:rsid w:val="00747E34"/>
    <w:rsid w:val="007A02AA"/>
    <w:rsid w:val="007B1A54"/>
    <w:rsid w:val="007B24FD"/>
    <w:rsid w:val="00974AD0"/>
    <w:rsid w:val="009E0F50"/>
    <w:rsid w:val="00B358F9"/>
    <w:rsid w:val="00C21251"/>
    <w:rsid w:val="00C33331"/>
    <w:rsid w:val="00CB0E50"/>
    <w:rsid w:val="00CE2509"/>
    <w:rsid w:val="00CF0B59"/>
    <w:rsid w:val="00D12514"/>
    <w:rsid w:val="00D61EF6"/>
    <w:rsid w:val="00E96276"/>
    <w:rsid w:val="00EB7A0E"/>
    <w:rsid w:val="00F93D0C"/>
    <w:rsid w:val="00FA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7482"/>
  <w15:chartTrackingRefBased/>
  <w15:docId w15:val="{F1DC7E7B-BF97-4933-AE90-602C3F79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3331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3331"/>
    <w:pPr>
      <w:keepNext/>
      <w:keepLines/>
      <w:spacing w:before="40" w:after="0"/>
      <w:jc w:val="center"/>
      <w:outlineLvl w:val="1"/>
    </w:pPr>
    <w:rPr>
      <w:rFonts w:ascii="Arial" w:eastAsiaTheme="majorEastAsia" w:hAnsi="Arial" w:cs="Arial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61EF6"/>
    <w:pPr>
      <w:spacing w:line="276" w:lineRule="auto"/>
      <w:jc w:val="both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61EF6"/>
    <w:pPr>
      <w:spacing w:line="276" w:lineRule="auto"/>
      <w:jc w:val="both"/>
      <w:outlineLvl w:val="3"/>
    </w:pPr>
    <w:rPr>
      <w:rFonts w:ascii="Arial" w:hAnsi="Arial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2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33331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33331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61EF6"/>
    <w:rPr>
      <w:rFonts w:ascii="Arial" w:hAnsi="Arial" w:cs="Arial"/>
      <w:b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61EF6"/>
    <w:rPr>
      <w:rFonts w:ascii="Arial" w:hAnsi="Arial" w:cs="Arial"/>
      <w:i/>
      <w:iCs/>
    </w:rPr>
  </w:style>
  <w:style w:type="paragraph" w:styleId="En-tte">
    <w:name w:val="header"/>
    <w:basedOn w:val="Normal"/>
    <w:link w:val="En-tteCar"/>
    <w:uiPriority w:val="99"/>
    <w:unhideWhenUsed/>
    <w:rsid w:val="00C3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331"/>
  </w:style>
  <w:style w:type="paragraph" w:styleId="Pieddepage">
    <w:name w:val="footer"/>
    <w:basedOn w:val="Normal"/>
    <w:link w:val="PieddepageCar"/>
    <w:uiPriority w:val="99"/>
    <w:unhideWhenUsed/>
    <w:rsid w:val="00C33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Neira</dc:creator>
  <cp:keywords/>
  <dc:description/>
  <cp:lastModifiedBy>Maia Neira</cp:lastModifiedBy>
  <cp:revision>16</cp:revision>
  <dcterms:created xsi:type="dcterms:W3CDTF">2019-07-18T18:08:00Z</dcterms:created>
  <dcterms:modified xsi:type="dcterms:W3CDTF">2019-10-29T11:16:00Z</dcterms:modified>
</cp:coreProperties>
</file>