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C1F5" w14:textId="77777777" w:rsidR="00836E9F" w:rsidRDefault="00836E9F" w:rsidP="00836E9F">
      <w:pPr>
        <w:pStyle w:val="Titre1"/>
      </w:pPr>
      <w:r>
        <w:t>Formation des professionnels</w:t>
      </w:r>
    </w:p>
    <w:p w14:paraId="373A9B90" w14:textId="77777777" w:rsidR="00836E9F" w:rsidRDefault="00836E9F" w:rsidP="00743157">
      <w:pPr>
        <w:jc w:val="both"/>
      </w:pPr>
    </w:p>
    <w:p w14:paraId="5E6EA8B2" w14:textId="77777777" w:rsidR="00836E9F" w:rsidRDefault="00836E9F" w:rsidP="00743157">
      <w:pPr>
        <w:pStyle w:val="Titre2"/>
      </w:pPr>
      <w:r>
        <w:t>PTB</w:t>
      </w:r>
    </w:p>
    <w:p w14:paraId="564A9625" w14:textId="77777777" w:rsidR="00836E9F" w:rsidRPr="00836E9F" w:rsidRDefault="00836E9F" w:rsidP="00743157">
      <w:pPr>
        <w:pStyle w:val="Paragraphedeliste"/>
        <w:numPr>
          <w:ilvl w:val="0"/>
          <w:numId w:val="8"/>
        </w:numPr>
        <w:jc w:val="both"/>
        <w:rPr>
          <w:sz w:val="24"/>
          <w:szCs w:val="24"/>
        </w:rPr>
      </w:pPr>
      <w:r w:rsidRPr="00836E9F">
        <w:rPr>
          <w:sz w:val="24"/>
          <w:szCs w:val="24"/>
        </w:rPr>
        <w:t>Assurer la collaboration des structures éducatives (crèches, écoles...) avec des associations et des services spécialisés pour aider et former personnel et parents si nécessaire</w:t>
      </w:r>
    </w:p>
    <w:p w14:paraId="066EEF59" w14:textId="77777777" w:rsidR="00836E9F" w:rsidRPr="00836E9F" w:rsidRDefault="00836E9F" w:rsidP="00743157">
      <w:pPr>
        <w:pStyle w:val="Paragraphedeliste"/>
        <w:numPr>
          <w:ilvl w:val="0"/>
          <w:numId w:val="8"/>
        </w:numPr>
        <w:jc w:val="both"/>
        <w:rPr>
          <w:sz w:val="24"/>
          <w:szCs w:val="24"/>
        </w:rPr>
      </w:pPr>
      <w:r w:rsidRPr="00836E9F">
        <w:rPr>
          <w:sz w:val="24"/>
          <w:szCs w:val="24"/>
        </w:rPr>
        <w:t>Assurer la formation de tout le personnel des services publics en général afin d'accueillir de manière adaptée les personnes en toutes situations de handicap et les rediriger vers les services adéquats.</w:t>
      </w:r>
    </w:p>
    <w:p w14:paraId="68E0DE01" w14:textId="77777777" w:rsidR="00836E9F" w:rsidRDefault="00836E9F" w:rsidP="00743157">
      <w:pPr>
        <w:pStyle w:val="Titre2"/>
      </w:pPr>
      <w:r>
        <w:t>Défi</w:t>
      </w:r>
    </w:p>
    <w:p w14:paraId="15B1C0CE" w14:textId="77777777" w:rsidR="00836E9F" w:rsidRPr="00836E9F" w:rsidRDefault="00836E9F" w:rsidP="00743157">
      <w:pPr>
        <w:pStyle w:val="Paragraphedeliste"/>
        <w:numPr>
          <w:ilvl w:val="0"/>
          <w:numId w:val="9"/>
        </w:numPr>
        <w:jc w:val="both"/>
        <w:rPr>
          <w:sz w:val="24"/>
          <w:szCs w:val="24"/>
        </w:rPr>
      </w:pPr>
      <w:r w:rsidRPr="00836E9F">
        <w:rPr>
          <w:sz w:val="24"/>
          <w:szCs w:val="24"/>
        </w:rPr>
        <w:t>sensibilisation des jeunes et la création d’outils de sensibilisation sur l’accessibilité à destination des écoles secondaires</w:t>
      </w:r>
    </w:p>
    <w:p w14:paraId="5F3E5CA6" w14:textId="77777777" w:rsidR="00836E9F" w:rsidRDefault="00836E9F" w:rsidP="00743157">
      <w:pPr>
        <w:pStyle w:val="Titre2"/>
      </w:pPr>
      <w:r>
        <w:t>CDH</w:t>
      </w:r>
    </w:p>
    <w:p w14:paraId="767546E2" w14:textId="77777777" w:rsidR="00836E9F" w:rsidRPr="00836E9F" w:rsidRDefault="00836E9F" w:rsidP="00743157">
      <w:pPr>
        <w:pStyle w:val="Paragraphedeliste"/>
        <w:numPr>
          <w:ilvl w:val="0"/>
          <w:numId w:val="9"/>
        </w:numPr>
        <w:jc w:val="both"/>
        <w:rPr>
          <w:sz w:val="24"/>
          <w:szCs w:val="24"/>
        </w:rPr>
      </w:pPr>
      <w:r w:rsidRPr="00836E9F">
        <w:rPr>
          <w:sz w:val="24"/>
          <w:szCs w:val="24"/>
        </w:rPr>
        <w:t>Intensifier le diagnostic précoce des situations de handicap et inclure la détection de l’autisme dans la formation initiale des enseignants.</w:t>
      </w:r>
      <w:bookmarkStart w:id="0" w:name="_GoBack"/>
      <w:bookmarkEnd w:id="0"/>
    </w:p>
    <w:p w14:paraId="0C2D529A" w14:textId="77777777" w:rsidR="00836E9F" w:rsidRPr="00836E9F" w:rsidRDefault="00836E9F" w:rsidP="00743157">
      <w:pPr>
        <w:pStyle w:val="Paragraphedeliste"/>
        <w:numPr>
          <w:ilvl w:val="0"/>
          <w:numId w:val="9"/>
        </w:numPr>
        <w:jc w:val="both"/>
        <w:rPr>
          <w:sz w:val="24"/>
          <w:szCs w:val="24"/>
        </w:rPr>
      </w:pPr>
      <w:r w:rsidRPr="00836E9F">
        <w:rPr>
          <w:sz w:val="24"/>
          <w:szCs w:val="24"/>
        </w:rPr>
        <w:t>Renforcer la prise en charge précoce intensive et rembourser les frais de logopédie et de psychomotricité, y compris avant l’âge de la maternelle.</w:t>
      </w:r>
    </w:p>
    <w:p w14:paraId="41C69338" w14:textId="77777777" w:rsidR="00836E9F" w:rsidRPr="00836E9F" w:rsidRDefault="00836E9F" w:rsidP="00743157">
      <w:pPr>
        <w:pStyle w:val="Paragraphedeliste"/>
        <w:numPr>
          <w:ilvl w:val="0"/>
          <w:numId w:val="9"/>
        </w:numPr>
        <w:jc w:val="both"/>
        <w:rPr>
          <w:sz w:val="24"/>
          <w:szCs w:val="24"/>
        </w:rPr>
      </w:pPr>
      <w:r w:rsidRPr="00836E9F">
        <w:rPr>
          <w:sz w:val="24"/>
          <w:szCs w:val="24"/>
        </w:rPr>
        <w:t>Inclure dans la formation initiale et dans la formation continue des enseignants la prise en charge des enfants porteur d’un handicap afin de favoriser l’inclusion.</w:t>
      </w:r>
    </w:p>
    <w:p w14:paraId="7A0AAACD" w14:textId="77777777" w:rsidR="00836E9F" w:rsidRDefault="00836E9F" w:rsidP="00743157">
      <w:pPr>
        <w:pStyle w:val="Titre2"/>
      </w:pPr>
      <w:r>
        <w:t>Ecolo</w:t>
      </w:r>
    </w:p>
    <w:p w14:paraId="0647640D" w14:textId="77777777" w:rsidR="00836E9F" w:rsidRPr="00836E9F" w:rsidRDefault="00836E9F" w:rsidP="00743157">
      <w:pPr>
        <w:pStyle w:val="Paragraphedeliste"/>
        <w:numPr>
          <w:ilvl w:val="0"/>
          <w:numId w:val="10"/>
        </w:numPr>
        <w:jc w:val="both"/>
        <w:rPr>
          <w:sz w:val="24"/>
          <w:szCs w:val="24"/>
        </w:rPr>
      </w:pPr>
      <w:r w:rsidRPr="00836E9F">
        <w:rPr>
          <w:sz w:val="24"/>
          <w:szCs w:val="24"/>
        </w:rPr>
        <w:t>Intégrer la question de l'accessibilité dans un maximum de modules de formation et permettre aux professionnels d'y être formé dans le cadre de la formation continue</w:t>
      </w:r>
    </w:p>
    <w:p w14:paraId="7BD5F7A6" w14:textId="77777777" w:rsidR="00836E9F" w:rsidRDefault="00836E9F" w:rsidP="00743157">
      <w:pPr>
        <w:pStyle w:val="Titre2"/>
      </w:pPr>
      <w:r>
        <w:t>MR</w:t>
      </w:r>
    </w:p>
    <w:p w14:paraId="5A8A8C98" w14:textId="77777777" w:rsidR="00836E9F" w:rsidRPr="00836E9F" w:rsidRDefault="00836E9F" w:rsidP="00743157">
      <w:pPr>
        <w:pStyle w:val="Paragraphedeliste"/>
        <w:numPr>
          <w:ilvl w:val="0"/>
          <w:numId w:val="10"/>
        </w:numPr>
        <w:jc w:val="both"/>
        <w:rPr>
          <w:sz w:val="24"/>
          <w:szCs w:val="24"/>
        </w:rPr>
      </w:pPr>
      <w:r w:rsidRPr="00836E9F">
        <w:rPr>
          <w:sz w:val="24"/>
          <w:szCs w:val="24"/>
        </w:rPr>
        <w:t xml:space="preserve">Sensibiliser le personnel de certains secteurs pour lesquels l’accessibilité revêt une importance particulière tels que le tourisme, le transport, l’enseignement, les soins de santé (ex : hôpitaux, MR, </w:t>
      </w:r>
      <w:proofErr w:type="spellStart"/>
      <w:r w:rsidRPr="00836E9F">
        <w:rPr>
          <w:sz w:val="24"/>
          <w:szCs w:val="24"/>
        </w:rPr>
        <w:t>etc</w:t>
      </w:r>
      <w:proofErr w:type="spellEnd"/>
      <w:r w:rsidRPr="00836E9F">
        <w:rPr>
          <w:sz w:val="24"/>
          <w:szCs w:val="24"/>
        </w:rPr>
        <w:t>).</w:t>
      </w:r>
    </w:p>
    <w:p w14:paraId="104095A3" w14:textId="77777777" w:rsidR="00836E9F" w:rsidRDefault="00836E9F" w:rsidP="00743157">
      <w:pPr>
        <w:pStyle w:val="Titre2"/>
      </w:pPr>
      <w:r>
        <w:lastRenderedPageBreak/>
        <w:t>NV-A</w:t>
      </w:r>
    </w:p>
    <w:p w14:paraId="18B94FB4" w14:textId="77777777" w:rsidR="00836E9F" w:rsidRPr="00836E9F" w:rsidRDefault="00836E9F" w:rsidP="00743157">
      <w:pPr>
        <w:pStyle w:val="Paragraphedeliste"/>
        <w:numPr>
          <w:ilvl w:val="0"/>
          <w:numId w:val="10"/>
        </w:numPr>
        <w:jc w:val="both"/>
        <w:rPr>
          <w:sz w:val="24"/>
          <w:szCs w:val="24"/>
        </w:rPr>
      </w:pPr>
      <w:r w:rsidRPr="00836E9F">
        <w:rPr>
          <w:sz w:val="24"/>
          <w:szCs w:val="24"/>
        </w:rPr>
        <w:t xml:space="preserve">Les jeunes porteurs d’un handicap sont encouragés à acquérir des compétences via, entre autres, un double apprentissage et un lieu de travail/stages. </w:t>
      </w:r>
    </w:p>
    <w:p w14:paraId="18337CCB" w14:textId="77777777" w:rsidR="00836E9F" w:rsidRPr="00836E9F" w:rsidRDefault="00836E9F" w:rsidP="00743157">
      <w:pPr>
        <w:pStyle w:val="Paragraphedeliste"/>
        <w:numPr>
          <w:ilvl w:val="0"/>
          <w:numId w:val="10"/>
        </w:numPr>
        <w:jc w:val="both"/>
        <w:rPr>
          <w:sz w:val="24"/>
          <w:szCs w:val="24"/>
        </w:rPr>
      </w:pPr>
      <w:r w:rsidRPr="00836E9F">
        <w:rPr>
          <w:sz w:val="24"/>
          <w:szCs w:val="24"/>
        </w:rPr>
        <w:t xml:space="preserve">Augmenter le nombre d’étudiants handicapés dans l’enseignement supérieur. </w:t>
      </w:r>
    </w:p>
    <w:p w14:paraId="0A472767" w14:textId="77777777" w:rsidR="00836E9F" w:rsidRPr="00836E9F" w:rsidRDefault="00836E9F" w:rsidP="00743157">
      <w:pPr>
        <w:pStyle w:val="Paragraphedeliste"/>
        <w:numPr>
          <w:ilvl w:val="0"/>
          <w:numId w:val="10"/>
        </w:numPr>
        <w:jc w:val="both"/>
        <w:rPr>
          <w:sz w:val="24"/>
          <w:szCs w:val="24"/>
        </w:rPr>
      </w:pPr>
      <w:r w:rsidRPr="00836E9F">
        <w:rPr>
          <w:sz w:val="24"/>
          <w:szCs w:val="24"/>
        </w:rPr>
        <w:t>Investir dans l'inclusion des personnes handicapées sur le marché du travail, tant dans le secteur privé que public, par le biais d'une sensibilisation, de conseils et de primes.</w:t>
      </w:r>
    </w:p>
    <w:p w14:paraId="66BF61F9" w14:textId="77777777" w:rsidR="009535D9" w:rsidRDefault="0036197E" w:rsidP="00743157">
      <w:pPr>
        <w:jc w:val="both"/>
      </w:pPr>
    </w:p>
    <w:sectPr w:rsidR="009535D9" w:rsidSect="00836E9F">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75352B" w14:textId="77777777" w:rsidR="0036197E" w:rsidRDefault="0036197E" w:rsidP="0036197E">
      <w:pPr>
        <w:spacing w:after="0" w:line="240" w:lineRule="auto"/>
      </w:pPr>
      <w:r>
        <w:separator/>
      </w:r>
    </w:p>
  </w:endnote>
  <w:endnote w:type="continuationSeparator" w:id="0">
    <w:p w14:paraId="32143108" w14:textId="77777777" w:rsidR="0036197E" w:rsidRDefault="0036197E" w:rsidP="00361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7232425"/>
      <w:docPartObj>
        <w:docPartGallery w:val="Page Numbers (Bottom of Page)"/>
        <w:docPartUnique/>
      </w:docPartObj>
    </w:sdtPr>
    <w:sdtContent>
      <w:p w14:paraId="497625D8" w14:textId="34C1782A" w:rsidR="0036197E" w:rsidRDefault="0036197E">
        <w:pPr>
          <w:pStyle w:val="Pieddepage"/>
          <w:jc w:val="center"/>
        </w:pPr>
        <w:r>
          <w:fldChar w:fldCharType="begin"/>
        </w:r>
        <w:r>
          <w:instrText>PAGE   \* MERGEFORMAT</w:instrText>
        </w:r>
        <w:r>
          <w:fldChar w:fldCharType="separate"/>
        </w:r>
        <w:r>
          <w:rPr>
            <w:lang w:val="fr-FR"/>
          </w:rPr>
          <w:t>2</w:t>
        </w:r>
        <w:r>
          <w:fldChar w:fldCharType="end"/>
        </w:r>
      </w:p>
    </w:sdtContent>
  </w:sdt>
  <w:p w14:paraId="6A0E4939" w14:textId="77777777" w:rsidR="0036197E" w:rsidRDefault="003619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56FBB" w14:textId="77777777" w:rsidR="0036197E" w:rsidRDefault="0036197E" w:rsidP="0036197E">
      <w:pPr>
        <w:spacing w:after="0" w:line="240" w:lineRule="auto"/>
      </w:pPr>
      <w:r>
        <w:separator/>
      </w:r>
    </w:p>
  </w:footnote>
  <w:footnote w:type="continuationSeparator" w:id="0">
    <w:p w14:paraId="61ABB529" w14:textId="77777777" w:rsidR="0036197E" w:rsidRDefault="0036197E" w:rsidP="003619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366AB"/>
    <w:multiLevelType w:val="hybridMultilevel"/>
    <w:tmpl w:val="2C3A35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40914D77"/>
    <w:multiLevelType w:val="hybridMultilevel"/>
    <w:tmpl w:val="39280F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499269D"/>
    <w:multiLevelType w:val="hybridMultilevel"/>
    <w:tmpl w:val="FE165F3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 w15:restartNumberingAfterBreak="0">
    <w:nsid w:val="6A191C77"/>
    <w:multiLevelType w:val="hybridMultilevel"/>
    <w:tmpl w:val="99FCC3C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6C6B1895"/>
    <w:multiLevelType w:val="hybridMultilevel"/>
    <w:tmpl w:val="B1DCE1AA"/>
    <w:lvl w:ilvl="0" w:tplc="D37CD616">
      <w:start w:val="1"/>
      <w:numFmt w:val="decimal"/>
      <w:pStyle w:val="Titre2"/>
      <w:lvlText w:val="%1."/>
      <w:lvlJc w:val="left"/>
      <w:pPr>
        <w:ind w:left="72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78023C96"/>
    <w:multiLevelType w:val="hybridMultilevel"/>
    <w:tmpl w:val="1D56DC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913240C"/>
    <w:multiLevelType w:val="hybridMultilevel"/>
    <w:tmpl w:val="7D3E58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BE304F4"/>
    <w:multiLevelType w:val="hybridMultilevel"/>
    <w:tmpl w:val="6DA4B7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0"/>
  </w:num>
  <w:num w:numId="7">
    <w:abstractNumId w:val="4"/>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9F"/>
    <w:rsid w:val="002C1A70"/>
    <w:rsid w:val="0036197E"/>
    <w:rsid w:val="00743157"/>
    <w:rsid w:val="007A02AA"/>
    <w:rsid w:val="00836E9F"/>
    <w:rsid w:val="00922E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77E6"/>
  <w15:chartTrackingRefBased/>
  <w15:docId w15:val="{5F7D9785-BCEF-4779-8F14-E7971171A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E9F"/>
    <w:pPr>
      <w:spacing w:line="252" w:lineRule="auto"/>
    </w:pPr>
    <w:rPr>
      <w:rFonts w:ascii="Open Sans" w:hAnsi="Open Sans"/>
    </w:rPr>
  </w:style>
  <w:style w:type="paragraph" w:styleId="Titre1">
    <w:name w:val="heading 1"/>
    <w:basedOn w:val="Normal"/>
    <w:next w:val="Normal"/>
    <w:link w:val="Titre1Car"/>
    <w:uiPriority w:val="9"/>
    <w:qFormat/>
    <w:rsid w:val="00836E9F"/>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Titre2">
    <w:name w:val="heading 2"/>
    <w:basedOn w:val="Normal"/>
    <w:next w:val="Normal"/>
    <w:link w:val="Titre2Car"/>
    <w:uiPriority w:val="9"/>
    <w:semiHidden/>
    <w:unhideWhenUsed/>
    <w:qFormat/>
    <w:rsid w:val="00836E9F"/>
    <w:pPr>
      <w:keepNext/>
      <w:keepLines/>
      <w:numPr>
        <w:numId w:val="1"/>
      </w:numPr>
      <w:spacing w:before="40" w:after="0"/>
      <w:jc w:val="both"/>
      <w:outlineLvl w:val="1"/>
    </w:pPr>
    <w:rPr>
      <w:rFonts w:eastAsiaTheme="majorEastAsia" w:cstheme="majorBidi"/>
      <w:b/>
      <w:i/>
      <w:sz w:val="26"/>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36E9F"/>
    <w:rPr>
      <w:rFonts w:ascii="Open Sans" w:eastAsiaTheme="majorEastAsia" w:hAnsi="Open Sans" w:cstheme="majorBidi"/>
      <w:b/>
      <w:color w:val="2F5496" w:themeColor="accent1" w:themeShade="BF"/>
      <w:sz w:val="32"/>
      <w:szCs w:val="32"/>
      <w:u w:val="single"/>
    </w:rPr>
  </w:style>
  <w:style w:type="character" w:customStyle="1" w:styleId="Titre2Car">
    <w:name w:val="Titre 2 Car"/>
    <w:basedOn w:val="Policepardfaut"/>
    <w:link w:val="Titre2"/>
    <w:uiPriority w:val="9"/>
    <w:semiHidden/>
    <w:rsid w:val="00836E9F"/>
    <w:rPr>
      <w:rFonts w:ascii="Open Sans" w:eastAsiaTheme="majorEastAsia" w:hAnsi="Open Sans" w:cstheme="majorBidi"/>
      <w:b/>
      <w:i/>
      <w:sz w:val="26"/>
      <w:szCs w:val="26"/>
      <w:u w:val="single"/>
    </w:rPr>
  </w:style>
  <w:style w:type="paragraph" w:styleId="Paragraphedeliste">
    <w:name w:val="List Paragraph"/>
    <w:basedOn w:val="Normal"/>
    <w:uiPriority w:val="34"/>
    <w:qFormat/>
    <w:rsid w:val="00836E9F"/>
    <w:pPr>
      <w:ind w:left="720"/>
      <w:contextualSpacing/>
    </w:pPr>
  </w:style>
  <w:style w:type="paragraph" w:styleId="En-tte">
    <w:name w:val="header"/>
    <w:basedOn w:val="Normal"/>
    <w:link w:val="En-tteCar"/>
    <w:uiPriority w:val="99"/>
    <w:unhideWhenUsed/>
    <w:rsid w:val="0036197E"/>
    <w:pPr>
      <w:tabs>
        <w:tab w:val="center" w:pos="4536"/>
        <w:tab w:val="right" w:pos="9072"/>
      </w:tabs>
      <w:spacing w:after="0" w:line="240" w:lineRule="auto"/>
    </w:pPr>
  </w:style>
  <w:style w:type="character" w:customStyle="1" w:styleId="En-tteCar">
    <w:name w:val="En-tête Car"/>
    <w:basedOn w:val="Policepardfaut"/>
    <w:link w:val="En-tte"/>
    <w:uiPriority w:val="99"/>
    <w:rsid w:val="0036197E"/>
    <w:rPr>
      <w:rFonts w:ascii="Open Sans" w:hAnsi="Open Sans"/>
    </w:rPr>
  </w:style>
  <w:style w:type="paragraph" w:styleId="Pieddepage">
    <w:name w:val="footer"/>
    <w:basedOn w:val="Normal"/>
    <w:link w:val="PieddepageCar"/>
    <w:uiPriority w:val="99"/>
    <w:unhideWhenUsed/>
    <w:rsid w:val="00361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197E"/>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74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1523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Neira</dc:creator>
  <cp:keywords/>
  <dc:description/>
  <cp:lastModifiedBy>Maia Neira</cp:lastModifiedBy>
  <cp:revision>3</cp:revision>
  <dcterms:created xsi:type="dcterms:W3CDTF">2019-04-11T09:36:00Z</dcterms:created>
  <dcterms:modified xsi:type="dcterms:W3CDTF">2019-04-11T09:56:00Z</dcterms:modified>
</cp:coreProperties>
</file>